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3ad288ebecb1b0a1312cba57806580dd81e9f"/>
    <w:p>
      <w:pPr>
        <w:pStyle w:val="Heading3"/>
      </w:pPr>
      <w:r>
        <w:t xml:space="preserve">Методические рекомендации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hyperlink r:id="rId20">
        <w:r>
          <w:rPr>
            <w:rStyle w:val="Hyperlink"/>
          </w:rPr>
          <w:t xml:space="preserve">В соответствии с подпунктом «6а» пункта 2 поручения Правительства Российской Федерации от 30 апреля 2016 г. № ДМ-П17-2666 во исполнение абзаца второго подпункта «ж» пункта 1 Национального плана противодействия коррупции на 2016-2017 годы, утвержденного Указом Президента Российской Федерации от 1 апреля 2016 г. № 147, Минтрудом России направлены в федеральные государственные органы и руководителям высших органов исполнительной власти субъектов Российской Федерации для использования в работе Методические рекомендации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http://golyanovo.mos.ru/anti-corruption1/methodical-materials/detail/9732238.html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238.html" TargetMode="External" /><Relationship Type="http://schemas.openxmlformats.org/officeDocument/2006/relationships/hyperlink" Id="rId20" Target="https://mintrud.gov.ru/ministry/programms/anticorruption/9/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238.html" TargetMode="External" /><Relationship Type="http://schemas.openxmlformats.org/officeDocument/2006/relationships/hyperlink" Id="rId20" Target="https://mintrud.gov.ru/ministry/programms/anticorruption/9/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2024-03-16T18:16:56Z</dcterms:created>
  <dcterms:modified xsi:type="dcterms:W3CDTF">2024-03-16T18:16:56Z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