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af3b6422c278bbb5b43adda5ca46b515e7d38"/>
    <w:p>
      <w:pPr>
        <w:pStyle w:val="Heading3"/>
      </w:pPr>
      <w:r>
        <w:t xml:space="preserve">Методические рекомендации по вопросам привлечения и ответственности должностных лиц за непринятие мер по предотвращению и (или) урегулированию конфликта интересов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 подготовлены в соответствии с подпунктом «6а» пункта 2 поручения Правительства Российской Федерации от 30 апреля 2016 г. № ДМ-П17-2666 во исполнение абзаца четвертого подпункта «ж» пункта 1 Национального плана противодействия коррупции на 2016 – 2017 годы, утвержденного Указом Президента Российской Федерации от 1 апреля 2016 г. № 147, и пунктом 10 Национального плана противодействия коррупции на 2018 – 2020 годы, утвержденного Указом Президента Российской Федерации от 29 июня 2018 г. № 378.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329.html" TargetMode="External" /><Relationship Type="http://schemas.openxmlformats.org/officeDocument/2006/relationships/hyperlink" Id="rId20" Target="https://mintrud.gov.ru/ministry/programms/anticorruption/9/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329.html" TargetMode="External" /><Relationship Type="http://schemas.openxmlformats.org/officeDocument/2006/relationships/hyperlink" Id="rId20" Target="https://mintrud.gov.ru/ministry/programms/anticorruption/9/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2024-09-03T11:40:02Z</dcterms:created>
  <dcterms:modified xsi:type="dcterms:W3CDTF">2024-09-03T11:40:02Z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