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DE" w:rsidRDefault="00187BDE" w:rsidP="00187BDE">
      <w:pPr>
        <w:pStyle w:val="ConsPlusNormal"/>
        <w:jc w:val="right"/>
        <w:outlineLvl w:val="1"/>
      </w:pPr>
      <w:r>
        <w:t>Приложение 2</w:t>
      </w:r>
    </w:p>
    <w:p w:rsidR="00187BDE" w:rsidRDefault="00187BDE" w:rsidP="00187BDE">
      <w:pPr>
        <w:pStyle w:val="ConsPlusNormal"/>
        <w:jc w:val="right"/>
      </w:pPr>
      <w:r>
        <w:t>к порядку</w:t>
      </w:r>
    </w:p>
    <w:p w:rsidR="00187BDE" w:rsidRDefault="00187BDE" w:rsidP="00187BDE">
      <w:pPr>
        <w:pStyle w:val="ConsPlusNormal"/>
        <w:jc w:val="both"/>
      </w:pPr>
    </w:p>
    <w:p w:rsidR="007067CF" w:rsidRDefault="00187BDE" w:rsidP="00FB6FF0">
      <w:pPr>
        <w:pStyle w:val="ConsPlusNormal"/>
        <w:jc w:val="center"/>
      </w:pPr>
      <w:bookmarkStart w:id="0" w:name="Par296"/>
      <w:bookmarkEnd w:id="0"/>
      <w:r>
        <w:t>ТРЕБОВАНИЯ К СОЦИАЛЬНОЙ ПРОГРАММЕ (ПРОЕКТУ)</w:t>
      </w:r>
    </w:p>
    <w:p w:rsidR="00FB6FF0" w:rsidRDefault="00FB6FF0" w:rsidP="00FB6FF0">
      <w:pPr>
        <w:pStyle w:val="ConsPlusNormal"/>
        <w:jc w:val="center"/>
      </w:pPr>
    </w:p>
    <w:p w:rsidR="007067CF" w:rsidRPr="007067CF" w:rsidRDefault="007067CF" w:rsidP="007067CF">
      <w:pPr>
        <w:pStyle w:val="ConsPlusNormal"/>
        <w:jc w:val="center"/>
        <w:rPr>
          <w:b/>
        </w:rPr>
      </w:pPr>
      <w:r w:rsidRPr="007067CF">
        <w:rPr>
          <w:b/>
        </w:rPr>
        <w:t>Лот № 1: ул. Новосибирская, д. 11, общей площадью 192,5 кв. м</w:t>
      </w:r>
    </w:p>
    <w:p w:rsidR="00F120C6" w:rsidRDefault="00F120C6" w:rsidP="00F120C6">
      <w:pPr>
        <w:pStyle w:val="ConsPlusNormal"/>
        <w:jc w:val="both"/>
      </w:pPr>
    </w:p>
    <w:p w:rsidR="007D1519" w:rsidRPr="00041E20" w:rsidRDefault="002F1411" w:rsidP="00041E20">
      <w:pPr>
        <w:pStyle w:val="ConsPlusNormal"/>
        <w:spacing w:before="240"/>
        <w:ind w:firstLine="540"/>
        <w:jc w:val="both"/>
      </w:pPr>
      <w:r w:rsidRPr="00041E20">
        <w:t>Сро</w:t>
      </w:r>
      <w:r w:rsidR="00CC7D09" w:rsidRPr="00041E20">
        <w:t xml:space="preserve">к действия социальной программы (проекта): </w:t>
      </w:r>
      <w:r w:rsidR="007C72FB">
        <w:t>не более чем на три года</w:t>
      </w:r>
      <w:r w:rsidR="002C44E7" w:rsidRPr="00041E20">
        <w:t>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1 раздел. Основные положения социальной программы (проекта).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В разделе приводятся: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наименование социальной программы (проекта);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анализ потребностей развития досуговой, социально-воспитательной, физкультурно-оздоровительной и спортивной работы с населением по мест</w:t>
      </w:r>
      <w:r w:rsidR="004508B6">
        <w:t xml:space="preserve">у жительства (далее - Работа) в </w:t>
      </w:r>
      <w:r>
        <w:t>районе</w:t>
      </w:r>
      <w:r w:rsidR="004508B6">
        <w:t xml:space="preserve"> Гольяново </w:t>
      </w:r>
      <w:r>
        <w:t>города Москвы;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категории населения, организация Работы для которых является целью социальной программы (проекта);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общий перечень мероприятий социальной программы (проекта);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основные показатели социальной программы (проекта).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Основные показатели социальной программы проекта включают: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общее число жителей, привлекаемых к участию в основных формах Работы,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основе;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общее число жителей, привлекаемых к участию в дополнительных формах Работы, в расчете на год (единицей считается единичное участие одного жителя в отдельном мероприятии);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число мероприятий основных форм Работы (единицей считается отдельное мероприятие);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- число мероприятий дополнительных форм Работы (единицей считается отдельное мероприятие).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 ориентированной некоммерческой организации.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 xml:space="preserve">Число жителей, привлекаемых к участию в основных формах Работы на платной основе, не должно превышать 80% от общего числа жителей, привлекаемых к участию в </w:t>
      </w:r>
      <w:r>
        <w:lastRenderedPageBreak/>
        <w:t>основных формах Работы.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2 раздел. Мероприятия социальной программы (проекта).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Для центров досуга, студий, кружков, а также центров физической культуры, секций по общефизической подготовке и видам спорта приводится краткая аннотация работы, кадровые ресурсы (педагоги, тренеры)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Для служб и кабинетов консультирования граждан указывается краткая аннотация работы, кадровые ресурсы (специалисты)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Для дополнительных мероприятий приводится их календарный план на год с указанием примерного количества участников.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3 раздел. Информирование, расписание мероприятий и отчетность.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Указанная информация должна содержать сведения обо всех мероприятиях социальной программы (проекта), к участию в которых приглашаются заинтересованные жители района, а также условия и стоимость участия.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Периодичность предоставления отчетности не может быть установлена реже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t>4 раздел. Финансово-экономическое обоснование.</w:t>
      </w:r>
    </w:p>
    <w:p w:rsidR="00041E20" w:rsidRDefault="00041E20" w:rsidP="00041E20">
      <w:pPr>
        <w:pStyle w:val="ConsPlusNormal"/>
        <w:spacing w:before="240"/>
        <w:ind w:firstLine="540"/>
        <w:jc w:val="both"/>
      </w:pPr>
      <w:r>
        <w:lastRenderedPageBreak/>
        <w:t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</w:t>
      </w:r>
    </w:p>
    <w:p w:rsidR="00FB6FF0" w:rsidRDefault="00FB6FF0" w:rsidP="00041E20">
      <w:pPr>
        <w:pStyle w:val="ConsPlusNormal"/>
        <w:spacing w:before="240"/>
        <w:ind w:firstLine="540"/>
        <w:jc w:val="both"/>
      </w:pPr>
    </w:p>
    <w:p w:rsidR="00FB6FF0" w:rsidRDefault="00FB6FF0" w:rsidP="00041E20">
      <w:pPr>
        <w:pStyle w:val="ConsPlusNormal"/>
        <w:spacing w:before="240"/>
        <w:ind w:firstLine="540"/>
        <w:jc w:val="both"/>
      </w:pPr>
    </w:p>
    <w:p w:rsidR="007D1519" w:rsidRDefault="00FB6FF0" w:rsidP="00FB6FF0">
      <w:pPr>
        <w:pStyle w:val="ConsPlusNormal"/>
        <w:jc w:val="center"/>
      </w:pPr>
      <w:r>
        <w:t>ТРЕБОВАНИЯ К СОЦИАЛЬНОЙ ПРОГРАММЕ (ПРОЕКТУ)</w:t>
      </w:r>
    </w:p>
    <w:p w:rsidR="00FB6FF0" w:rsidRDefault="00FB6FF0" w:rsidP="00FB6FF0">
      <w:pPr>
        <w:pStyle w:val="ConsPlusNormal"/>
        <w:jc w:val="center"/>
      </w:pPr>
    </w:p>
    <w:p w:rsidR="007067CF" w:rsidRDefault="007067CF" w:rsidP="007067CF">
      <w:pPr>
        <w:pStyle w:val="ConsPlusNormal"/>
        <w:jc w:val="center"/>
        <w:rPr>
          <w:b/>
        </w:rPr>
      </w:pPr>
      <w:r w:rsidRPr="007067CF">
        <w:rPr>
          <w:b/>
        </w:rPr>
        <w:t>Лот № 2: ул. Новосибирская, д</w:t>
      </w:r>
      <w:r>
        <w:rPr>
          <w:b/>
        </w:rPr>
        <w:t>. 11, общей площадью 97,9 кв. м</w:t>
      </w:r>
    </w:p>
    <w:p w:rsidR="00FB6FF0" w:rsidRDefault="00FB6FF0" w:rsidP="007067CF">
      <w:pPr>
        <w:pStyle w:val="ConsPlusNormal"/>
        <w:jc w:val="center"/>
        <w:rPr>
          <w:b/>
        </w:rPr>
      </w:pPr>
    </w:p>
    <w:p w:rsidR="00FB6FF0" w:rsidRPr="00041E20" w:rsidRDefault="00FB6FF0" w:rsidP="00FB6FF0">
      <w:pPr>
        <w:pStyle w:val="ConsPlusNormal"/>
        <w:spacing w:before="240"/>
        <w:ind w:firstLine="540"/>
        <w:jc w:val="both"/>
      </w:pPr>
      <w:r w:rsidRPr="00041E20">
        <w:t xml:space="preserve">Срок действия социальной программы (проекта): </w:t>
      </w:r>
      <w:r w:rsidR="007C72FB">
        <w:t>не более чем на три года</w:t>
      </w:r>
      <w:r w:rsidRPr="00041E20">
        <w:t>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1 раздел. Основные положения социальной программы (проекта).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приводятся: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наименование социальной программы (проекта);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- Работа) в районе Гольяново города Москвы;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категории населения, организация Работы для которых является целью социальной программы (проекта);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общий перечень мероприятий социальной программы (проекта);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основные показатели социальной программы (проекта).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Основные показатели социальной программы проекта включают: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общее число жителей, привлекаемых к участию в основных формах Работы,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общее число жителей, привлекаемых к участию в дополнительных формах Работы, в расчете на год (единицей считается единичное участие одного жителя в отдельном мероприятии);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число мероприятий основных форм Работы (единицей считается отдельное мероприятие);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число мероприятий дополнительных форм Работы (единицей считается отдельное мероприятие).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 ориентированной некоммерческой организации.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lastRenderedPageBreak/>
        <w:t>Число жителей, привлекаемых к участию в основных формах Работы на платной основе, не должно превышать 80% от общего числа жителей, привлекаемых к участию в основных формах Работы.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2 раздел. Мероприятия социальной программы (проекта).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Для центров досуга, студий, кружков, а также центров физической культуры, секций по общефизической подготовке и видам спорта приводится краткая аннотация работы, кадровые ресурсы (педагоги, тренеры)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Для служб и кабинетов консультирования граждан указывается краткая аннотация работы, кадровые ресурсы (специалисты)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Для дополнительных мероприятий приводится их календарный план на год с указанием примерного количества участников.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3 раздел. Информирование, расписание мероприятий и отчетность.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Указанная информация должна содержать сведения обо всех мероприятиях социальной программы (проекта), к участию в которых приглашаются заинтересованные жители района, а также условия и стоимость участия.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Периодичность предоставления отчетности не может быть установлена реже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lastRenderedPageBreak/>
        <w:t>4 раздел. Финансово-экономическое обоснование.</w:t>
      </w:r>
    </w:p>
    <w:p w:rsidR="00FB6FF0" w:rsidRPr="007067CF" w:rsidRDefault="00FB6FF0" w:rsidP="00FB6FF0">
      <w:pPr>
        <w:pStyle w:val="ConsPlusNormal"/>
        <w:jc w:val="center"/>
        <w:rPr>
          <w:b/>
        </w:rPr>
      </w:pPr>
      <w:r>
        <w:t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</w:t>
      </w:r>
    </w:p>
    <w:p w:rsidR="007067CF" w:rsidRDefault="007067CF" w:rsidP="007D1519">
      <w:pPr>
        <w:pStyle w:val="ConsPlusNormal"/>
        <w:spacing w:before="240"/>
        <w:ind w:firstLine="540"/>
        <w:jc w:val="both"/>
      </w:pPr>
    </w:p>
    <w:p w:rsidR="00FB6FF0" w:rsidRDefault="00FB6FF0" w:rsidP="007D1519">
      <w:pPr>
        <w:pStyle w:val="ConsPlusNormal"/>
        <w:spacing w:before="240"/>
        <w:ind w:firstLine="540"/>
        <w:jc w:val="both"/>
      </w:pPr>
    </w:p>
    <w:p w:rsidR="00FB6FF0" w:rsidRDefault="00FB6FF0" w:rsidP="00FB6FF0">
      <w:pPr>
        <w:pStyle w:val="ConsPlusNormal"/>
        <w:jc w:val="center"/>
      </w:pPr>
      <w:r>
        <w:t>ТРЕБОВАНИЯ К СОЦИАЛЬНОЙ ПРОГРАММЕ (ПРОЕКТУ)</w:t>
      </w:r>
    </w:p>
    <w:p w:rsidR="00FB6FF0" w:rsidRDefault="00FB6FF0" w:rsidP="00FB6FF0">
      <w:pPr>
        <w:pStyle w:val="ConsPlusNormal"/>
        <w:jc w:val="center"/>
      </w:pPr>
    </w:p>
    <w:p w:rsidR="007067CF" w:rsidRDefault="007067CF" w:rsidP="007067CF">
      <w:pPr>
        <w:pStyle w:val="ConsPlusNormal"/>
        <w:jc w:val="center"/>
        <w:rPr>
          <w:b/>
        </w:rPr>
      </w:pPr>
      <w:r w:rsidRPr="007067CF">
        <w:rPr>
          <w:b/>
        </w:rPr>
        <w:t>Лот № 3: ул. Новосибирская, д. 11, общей площадью 92,6 кв. м</w:t>
      </w:r>
    </w:p>
    <w:p w:rsidR="00FB6FF0" w:rsidRDefault="00FB6FF0" w:rsidP="007067CF">
      <w:pPr>
        <w:pStyle w:val="ConsPlusNormal"/>
        <w:jc w:val="center"/>
        <w:rPr>
          <w:b/>
        </w:rPr>
      </w:pPr>
    </w:p>
    <w:p w:rsidR="00FB6FF0" w:rsidRPr="00041E20" w:rsidRDefault="00FB6FF0" w:rsidP="00FB6FF0">
      <w:pPr>
        <w:pStyle w:val="ConsPlusNormal"/>
        <w:spacing w:before="240"/>
        <w:ind w:firstLine="540"/>
        <w:jc w:val="both"/>
      </w:pPr>
      <w:r w:rsidRPr="00041E20">
        <w:t xml:space="preserve">Срок действия социальной программы (проекта): </w:t>
      </w:r>
      <w:r w:rsidR="007C72FB">
        <w:t>не более чем на три года</w:t>
      </w:r>
      <w:bookmarkStart w:id="1" w:name="_GoBack"/>
      <w:bookmarkEnd w:id="1"/>
      <w:r w:rsidRPr="00041E20">
        <w:t>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1 раздел. Основные положения социальной программы (проекта).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приводятся: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наименование социальной программы (проекта);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- Работа) в районе Гольяново города Москвы;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категории населения, организация Работы для которых является целью социальной программы (проекта);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общий перечень мероприятий социальной программы (проекта);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основные показатели социальной программы (проекта).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Основные показатели социальной программы проекта включают: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общее число жителей, привлекаемых к участию в основных формах Работы,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общее число жителей, привлекаемых к участию в дополнительных формах Работы, в расчете на год (единицей считается единичное участие одного жителя в отдельном мероприятии);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число мероприятий основных форм Работы (единицей считается отдельное мероприятие);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- число мероприятий дополнительных форм Работы (единицей считается отдельное мероприятие).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 xml:space="preserve"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</w:t>
      </w:r>
      <w:r>
        <w:lastRenderedPageBreak/>
        <w:t>соответствовать уставу социально ориентированной некоммерческой организации.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Число жителей, привлекаемых к участию в основных формах Работы на платной основе, не должно превышать 80% от общего числа жителей, привлекаемых к участию в основных формах Работы.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2 раздел. Мероприятия социальной программы (проекта).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Для центров досуга, студий, кружков, а также центров физической культуры, секций по общефизической подготовке и видам спорта приводится краткая аннотация работы, кадровые ресурсы (педагоги, тренеры)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Для служб и кабинетов консультирования граждан указывается краткая аннотация работы, кадровые ресурсы (специалисты)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Для дополнительных мероприятий приводится их календарный план на год с указанием примерного количества участников.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3 раздел. Информирование, расписание мероприятий и отчетность.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Указанная информация должна содержать сведения обо всех мероприятиях социальной программы (проекта), к участию в которых приглашаются заинтересованные жители района, а также условия и стоимость участия.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 xml:space="preserve">Периодичность предоставления отчетности не может быть установлена реже чем один </w:t>
      </w:r>
      <w:r>
        <w:lastRenderedPageBreak/>
        <w:t>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:rsidR="00FB6FF0" w:rsidRDefault="00FB6FF0" w:rsidP="00FB6FF0">
      <w:pPr>
        <w:pStyle w:val="ConsPlusNormal"/>
        <w:spacing w:before="240"/>
        <w:ind w:firstLine="540"/>
        <w:jc w:val="both"/>
      </w:pPr>
      <w:r>
        <w:t>4 раздел. Финансово-экономическое обоснование.</w:t>
      </w:r>
    </w:p>
    <w:p w:rsidR="007067CF" w:rsidRPr="00FB6FF0" w:rsidRDefault="00FB6FF0" w:rsidP="00FB6FF0">
      <w:pPr>
        <w:pStyle w:val="ConsPlusNormal"/>
        <w:jc w:val="center"/>
        <w:rPr>
          <w:b/>
        </w:rPr>
      </w:pPr>
      <w:r>
        <w:t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</w:t>
      </w:r>
    </w:p>
    <w:sectPr w:rsidR="007067CF" w:rsidRPr="00FB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DE"/>
    <w:rsid w:val="00041E20"/>
    <w:rsid w:val="000B2F20"/>
    <w:rsid w:val="00187BDE"/>
    <w:rsid w:val="002C44E7"/>
    <w:rsid w:val="002F1411"/>
    <w:rsid w:val="004508B6"/>
    <w:rsid w:val="007067CF"/>
    <w:rsid w:val="007C72FB"/>
    <w:rsid w:val="007D1519"/>
    <w:rsid w:val="00CC7D09"/>
    <w:rsid w:val="00F120C6"/>
    <w:rsid w:val="00F95803"/>
    <w:rsid w:val="00F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8E53C-F4D7-4992-BA9D-43467B65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2020-09-19T17:08:00Z</cp:lastPrinted>
  <dcterms:created xsi:type="dcterms:W3CDTF">2020-09-19T15:20:00Z</dcterms:created>
  <dcterms:modified xsi:type="dcterms:W3CDTF">2022-11-29T12:04:00Z</dcterms:modified>
</cp:coreProperties>
</file>