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600afb55a71319cec05ad4c0d1199842ffa60"/>
    <w:p>
      <w:pPr>
        <w:pStyle w:val="Heading3"/>
      </w:pPr>
      <w:r>
        <w:t xml:space="preserve">Антитеррористическая безопасность на наземном транспорте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92/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http://golyanovo.mos.ru/counter-terrorism/memo-to-the-population-behavior-in-the-event-of-threats-of-a-terrorist-act/detail/7473124.html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counter-terrorism/memo-to-the-population-behavior-in-the-event-of-threats-of-a-terrorist-act/detail/747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counter-terrorism/memo-to-the-population-behavior-in-the-event-of-threats-of-a-terrorist-act/detail/747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2025-06-01T10:15:07Z</dcterms:created>
  <dcterms:modified xsi:type="dcterms:W3CDTF">2025-06-01T10:15:07Z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