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1de29b5fe7006bf5778ec5fcad2f0460380979"/>
    <w:p>
      <w:pPr>
        <w:pStyle w:val="Heading3"/>
      </w:pPr>
      <w:r>
        <w:t xml:space="preserve">Преображенская межрайонная прокуратура г. Москвы разъясняет законодательство о противодействии экстремизму и терроризму</w:t>
      </w:r>
    </w:p>
    <w:p>
      <w:pPr>
        <w:pStyle w:val="FirstParagraph"/>
      </w:pPr>
      <w:r>
        <w:t xml:space="preserve">23.12.2021</w:t>
      </w:r>
    </w:p>
    <w:p>
      <w:pPr>
        <w:pStyle w:val="BodyText"/>
      </w:pPr>
      <w:r>
        <w:t xml:space="preserve">В соответствии с ч.1 ст.3 Федерального закона от 06.03.2013 №35-ФЗ «О противодействии терроризму» терроризмом признается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>
      <w:pPr>
        <w:pStyle w:val="BodyText"/>
      </w:pPr>
      <w:r>
        <w:t xml:space="preserve">При этом осуществление террористической деятельности является одной из составляющих экстремизма, к которому также относятся насильственное изменение основ конституционного строя и нарушение целостности Российской Федерации; возбуждение социальной, расовой, национальной или религиозной розни;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 нарушение прав, свобод и законных интересов человека и гражданина в зависимости от данных признаков;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распространения, а также иная подобная деятельность.</w:t>
      </w:r>
    </w:p>
    <w:p>
      <w:pPr>
        <w:pStyle w:val="BodyText"/>
      </w:pPr>
      <w:r>
        <w:t xml:space="preserve">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 статьями 205 – 206, 208, 277 – 280, 282.1, 282.2 и 360 Уголовного кодекса Российской Федерации.</w:t>
      </w:r>
    </w:p>
    <w:p>
      <w:pPr>
        <w:pStyle w:val="BodyText"/>
      </w:pPr>
      <w:r>
        <w:t xml:space="preserve">За преступления террористической направленности предусмотрены наказания в виде лишения свободы вплоть до пожизненного заключения.</w:t>
      </w:r>
    </w:p>
    <w:p>
      <w:pPr>
        <w:pStyle w:val="BodyText"/>
      </w:pPr>
      <w:r>
        <w:t xml:space="preserve">Также в Российской Федерации запрещаются создание и деятельность общественных и религиозных объединений и организаций, цели и действия которых направлены на осуществление экстремистской деятельности.</w:t>
      </w:r>
    </w:p>
    <w:p>
      <w:pPr>
        <w:pStyle w:val="BodyText"/>
      </w:pPr>
      <w:r>
        <w:t xml:space="preserve">Экстремистской деятельностью (экстремизмом) являются: насильственное изменение основ конституционного строя и нарушение целостности Российской Федерации; публичное оправдание терроризма и иная террористическая деятельность; возбуждение социальной, расовой, национальной или религиозной розни;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 нарушение прав, свобод и законных интересов человека и гражданина в зависимости от его принадлежности или отношения к религии;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 совершение преступлений по мотивам, указанным в пункте «е» части первой статьи 63 УК РФ; пропаганда и публичное демонстрирование нацистской атрибутики или символики либо сходных с нацистской;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 публичное заведомо ложное обвинение лица, замещающего государственную должность или государственную должность субъекта Российской Федерации, в совершении им деяний, указанных в настоящей статье; организация, подготовка и финансирование таких деяний, а также подстрекательство к их осуществлению либо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>
      <w:pPr>
        <w:pStyle w:val="BodyText"/>
      </w:pPr>
      <w:r>
        <w:t xml:space="preserve">Федеральный закон от 25.07.2002 N114-ФЗ «О противодействии экстремистской деятельности» определено понятие экстремистской организации – это общественное или религиозное объединение либо иная организация, в отношении которых по основаниям, предусмотренным указанным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>
      <w:pPr>
        <w:pStyle w:val="BodyText"/>
      </w:pPr>
      <w:r>
        <w:t xml:space="preserve">Частью 6 статьи 10 Федерального закона «Об информации, информационных технологиях и о защите информации» запрещено распространение информации, которая 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>
      <w:pPr>
        <w:pStyle w:val="BodyText"/>
      </w:pPr>
      <w:r>
        <w:t xml:space="preserve">Статьей 15.27 Кодекса Российской Федерации об административных правонарушениях предусмотрена ответственность за неисполнение требований законодательства о противодействии легализации (отмыванию) доходов, полученных преступным путем, и финансированию терроризма.</w:t>
      </w:r>
    </w:p>
    <w:p>
      <w:pPr>
        <w:pStyle w:val="BodyText"/>
      </w:pPr>
      <w:r>
        <w:t xml:space="preserve">Согласно ст. 4 Закона Российской Федерации «О средствах массовой информации» не допускается использование средств массовой информации в целях совершения уголовно наказуемых деяний, для разглашения сведений, составляющих государственную или иную специально охраняемую законом тайну, для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http://golyanovo.mos.ru/law-enforcement-and-security/counter-terrorism/materials-on-combating-terrorism/detail/10499036.html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law-enforcement-and-security/counter-terrorism/materials-on-combating-terrorism/detail/1049903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law-enforcement-and-security/counter-terrorism/materials-on-combating-terrorism/detail/1049903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2025-01-15T05:57:46Z</dcterms:created>
  <dcterms:modified xsi:type="dcterms:W3CDTF">2025-01-15T05:57:46Z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