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1478ad26056d3aa1f58de836b8f6e462e5a3c"/>
    <w:p>
      <w:pPr>
        <w:pStyle w:val="Heading3"/>
      </w:pPr>
      <w:r>
        <w:t xml:space="preserve">«Судом вынесен приговор в отношении лица, совершившего покушение на дачу взятки.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Судом рассмотрено уголовное дело по обвинению гражданина Республики Узбекистан в совершении преступления, предусмотренного ч. 3, ст. 30, ч. 3 ст. 291 УК РФ. Установлено, что сотрудниками ГИБДД с целью проверки документов был остановлен автомобиль под управлением обвиняемого. По результатам проверки вышеуказанного гражданина сотрудниками ГИБДД установлено, что он находится на территории Российской Федерации незаконно, в его действиях выявлены признаки административного правонарушения, предусмотренного ч. 3.1 ст. 18.8 КоАП РФ (нарушение иностранным гражданином или лицом без гражданство правил въезда в Российскую Федерацию либо режима пребывания (проживания) в Российской Федерации). В целях несоставления в отношении него сотрудниками правоохранительных органов протокола о выявленном административном правонарушении, непринятии мер по доставлению его в отдел полиции для привлечения к административной ответственности, гражданин Республики Узбекистан лично передал сотруднику ГИБДД денежные средства в размере 11 000 рублей, которые последний принять отказался, предприняв меры по инициированию проверки указанных обстоятельств. С учетом позиции государственного обвинителя приговором суда обвиняемому назначено наказание в виде штрафа в размере 200 000 рублей».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http://golyanovo.mos.ru/law-enforcement-and-security/information-prosecutors/news-/detail/13063619.html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prosecutors/news-/detail/13063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prosecutors/news-/detail/13063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2025-07-16T12:15:21Z</dcterms:created>
  <dcterms:modified xsi:type="dcterms:W3CDTF">2025-07-16T12:15:21Z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