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a5bafed5c860573c5c419d46d61fbb6793751d"/>
    <w:p>
      <w:pPr>
        <w:pStyle w:val="Heading3"/>
      </w:pPr>
      <w:r>
        <w:t xml:space="preserve">Межрайонная природоохранная прокуратура г. Москвы добивается устранения нарушений в акватории Химкинского водохранилища</w:t>
      </w:r>
    </w:p>
    <w:p>
      <w:pPr>
        <w:pStyle w:val="FirstParagraph"/>
      </w:pPr>
      <w:r>
        <w:t xml:space="preserve">09.06.2023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http://golyanovo.mos.ru/presscenter/blackboard/detail/11643455.html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blackboard/detail/116434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blackboard/detail/116434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2023-08-22T18:30:06Z</dcterms:created>
  <dcterms:modified xsi:type="dcterms:W3CDTF">2023-08-22T18:30:06Z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