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9bde02577d77d8cc2ea454458cb49968f1c90"/>
    <w:p>
      <w:pPr>
        <w:pStyle w:val="Heading3"/>
      </w:pPr>
      <w:r>
        <w:t xml:space="preserve">Коммунальщики отремонтировали окна в подъезде дома на Байкальской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дома № 26/10 на Байкальской улице сообщили, что кто-то украл оконные ручки с двух первых этажей в подъезде.</w:t>
      </w:r>
    </w:p>
    <w:p>
      <w:pPr>
        <w:pStyle w:val="BodyText"/>
      </w:pPr>
      <w:r>
        <w:t xml:space="preserve">— Проблема была оперативно решена. Ответственные сотрудники проверили факт отсутствия оконных ручек и провели работы по установке новых, — рассказали сегодня редакции газеты «Гольяново»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http://golyanovo.mos.ru/presscenter/news/detail/10438109.html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38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38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2024-08-16T19:59:00Z</dcterms:created>
  <dcterms:modified xsi:type="dcterms:W3CDTF">2024-08-16T19:59:00Z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