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caf1ca2e65f6dee4dadacf759da4d93786a2"/>
    <w:p>
      <w:pPr>
        <w:pStyle w:val="Heading3"/>
      </w:pPr>
      <w:r>
        <w:t xml:space="preserve">Окна в подъезде дома на Байкальской приведут в порядок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дома № 25, корпус 1 на Байкальской улице сообщили, что в подъезде очень холодно: на этажах не закрываются окна, их выбивает сильным ветром.</w:t>
      </w:r>
    </w:p>
    <w:p>
      <w:pPr>
        <w:pStyle w:val="BodyText"/>
      </w:pPr>
      <w:r>
        <w:t xml:space="preserve">— Проблема находится в работе. Сотрудники проведут мониторинг состояния окон в подъезде дома по указанному адресу. Все неисправности устранят, окна приведут в порядок,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http://golyanovo.mos.ru/presscenter/news/detail/10510535.html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510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510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2025-08-02T02:13:18Z</dcterms:created>
  <dcterms:modified xsi:type="dcterms:W3CDTF">2025-08-02T02:13:18Z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