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544b07d41d57c7f129f773a4f38af21cd1ad5ef"/>
    <w:p>
      <w:pPr>
        <w:pStyle w:val="Heading3"/>
      </w:pPr>
      <w:r>
        <w:t xml:space="preserve">В 2022 году в Гольянове благоустроят 18 дворов</w:t>
      </w:r>
    </w:p>
    <w:p>
      <w:pPr>
        <w:pStyle w:val="FirstParagraph"/>
      </w:pPr>
      <w:r>
        <w:t xml:space="preserve">22.04.2022</w:t>
      </w:r>
    </w:p>
    <w:p>
      <w:pPr>
        <w:pStyle w:val="BodyText"/>
      </w:pPr>
      <w:r>
        <w:drawing>
          <wp:inline>
            <wp:extent cx="5334000" cy="3568154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golyanovo.mos.ru/www/upload/medialibrary/0c7/photo_2022_04_22_15_09_33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681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  <w:bCs/>
          <w:b/>
        </w:rPr>
        <w:t xml:space="preserve">В районе Гольяново в этом году планируется привести в порядок 18 дворов.</w:t>
      </w:r>
    </w:p>
    <w:p>
      <w:pPr>
        <w:pStyle w:val="BodyText"/>
      </w:pPr>
      <w:r>
        <w:t xml:space="preserve">Специалисты благоустроят территорию в квартале, ограниченном улицами Хабаровская, Красноярская и Алтайская. Обновят пешеходные дорожки во дворах, установят современные игровые комплексы и тренажёры на площадках, проведут озеленение.</w:t>
      </w:r>
    </w:p>
    <w:p>
      <w:pPr>
        <w:pStyle w:val="BodyText"/>
      </w:pPr>
      <w:r>
        <w:t xml:space="preserve">В районе в этом году планируется заменить асфальт на тротуарах и придомовых подъездах. Эти работы проведут по 13 адресам.</w:t>
      </w:r>
    </w:p>
    <w:p>
      <w:pPr>
        <w:pStyle w:val="BodyText"/>
      </w:pPr>
      <w:r>
        <w:t xml:space="preserve">Автор фото: Pixabay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http://golyanovo.mos.ru/presscenter/news/detail/10771317.html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Гольяново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golyanovo.mos.ru" TargetMode="External" /><Relationship Type="http://schemas.openxmlformats.org/officeDocument/2006/relationships/hyperlink" Id="rId23" Target="http://golyanovo.mos.ru/presscenter/news/detail/1077131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golyanovo.mos.ru" TargetMode="External" /><Relationship Type="http://schemas.openxmlformats.org/officeDocument/2006/relationships/hyperlink" Id="rId23" Target="http://golyanovo.mos.ru/presscenter/news/detail/1077131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2024-12-21T21:59:54Z</dcterms:created>
  <dcterms:modified xsi:type="dcterms:W3CDTF">2024-12-21T21:59:54Z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