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05ee49c5c2582a72359e3a2371ba90705ff27"/>
    <w:p>
      <w:pPr>
        <w:pStyle w:val="Heading3"/>
      </w:pPr>
      <w:r>
        <w:t xml:space="preserve">Не хватает средств на оплату долгов за ЖКУ? Обращайтесь в ГКУ ИС (МФЦ) или УК за соглашением о реструктуризации долга!</w:t>
      </w:r>
    </w:p>
    <w:p>
      <w:pPr>
        <w:pStyle w:val="FirstParagraph"/>
      </w:pPr>
      <w:r>
        <w:t xml:space="preserve">16.06.2014</w:t>
      </w:r>
    </w:p>
    <w:p>
      <w:pPr>
        <w:pStyle w:val="BodyText"/>
      </w:pPr>
      <w:r>
        <w:t xml:space="preserve">Согласно Жилищному кодексу РФ своевременная и полная оплата за жилые помещения и коммунальные услуги является обязанностью собственников и нанимателей. Оплатить услуги ЖКХ необходимо до 10 числа месяца, следующего за расчетным. Однако не все москвичи относятся к этому ответственно и с пониманием. По состоянию на начало июня текущего года в ВАО зафиксировано 270 861 лицевых счетов с долгами за коммунальные услуги.</w:t>
      </w:r>
    </w:p>
    <w:p>
      <w:pPr>
        <w:pStyle w:val="BodyText"/>
      </w:pPr>
      <w:r>
        <w:t xml:space="preserve">- Неплательщики делятся на несколько категорий. Во-первых, это граждане, имеющие краткосрочную задолженность за ЖКУ менее месяца, которые по уважительным причинам (были в командировке, лечились в больнице) не смогли или не успели вовремя оплатить ЕПД. Во-вторых, это должники, не оплачивающие ЖКУ от 3-х до 6-и месяцев. С ними сотрудники ГКУ ИС (МФЦ) проводят разъяснительную работу, рассылаются платежные документы с указанием суммы и периода задолженности, проводятся регулярные встречи с председателями ТСЖ и ЖСК, со старшими по подъездам. Управляющие организации, в свою очередь, также проводят информационную работу среди населения: с помощью call-центра организуют автообзвон должников, направляют почтой письменные уведомления – рассказывает начальник юридического отдела Филиала ГКУ «Дирекция ЖКХиБ ВАО» Юрий Козионов. – Есть еще третья категория – злостные неплательщики, те, кто не платит за услуги ЖКХ более 6 месяцев подряд. Всего в Восточном округе по данной категории проходит 26 152 лицевых счетов. С этими должниками управляющие организации проводят претензионно-исковую работу, направляют в суд исковое заявление о взыскании задолженности.</w:t>
      </w:r>
    </w:p>
    <w:p>
      <w:pPr>
        <w:pStyle w:val="BodyText"/>
      </w:pPr>
      <w:r>
        <w:rPr>
          <w:bCs/>
          <w:b/>
        </w:rPr>
        <w:t xml:space="preserve">Как оплатить долг по частям?</w:t>
      </w:r>
    </w:p>
    <w:p>
      <w:pPr>
        <w:pStyle w:val="BodyText"/>
      </w:pPr>
      <w:r>
        <w:t xml:space="preserve">Сотрудники Инженерных служб всегда готовы пойти навстречу неплательщику, в случае если задолженность образовалась по уважительным причинам: потеря работы, болезнь, финансовые проблемы. Поэтому если вы оказались в подобной затруднительной ситуации, обратитесь в ГКУ ИС (МФЦ) или управляющую организацию района. Специалисты помогут оформить соглашение о реструктуризации, разработать график, согласно которому долг будет оплачиваться частями. В 2013 и 2014 годах специалистами ГКУ ИС (МФЦ) Восточного административного округа заключено около 2.5 тысяч соглашений о реструктуризации.</w:t>
      </w:r>
    </w:p>
    <w:p>
      <w:pPr>
        <w:pStyle w:val="BodyText"/>
      </w:pPr>
      <w:r>
        <w:t xml:space="preserve">Кроме того, согласно ЖК РФ, в случае если расходы на оплату ЖКУ превышают 10% от ежемесячного дохода, можно оформить получение бюджетной субсидии. Размеры стандарта стоимости услуг ЖКХ для расчета субсидий прописаны в Постановлении Правительства Москвы от 26.11.2013 №749-ПП «Об утверждении размеров стандарта стоимости жилищно-коммунальных услуг на 2014 год».</w:t>
      </w:r>
    </w:p>
    <w:p>
      <w:pPr>
        <w:pStyle w:val="BodyText"/>
      </w:pPr>
      <w:r>
        <w:rPr>
          <w:bCs/>
          <w:b/>
        </w:rPr>
        <w:t xml:space="preserve">За подробностями обращайтесь в Инженерную службу или УК своего района!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</w:t>
      </w:r>
    </w:p>
    <w:p>
      <w:pPr>
        <w:pStyle w:val="BodyText"/>
      </w:pPr>
      <w:r>
        <w:rPr>
          <w:bCs/>
          <w:b/>
        </w:rPr>
        <w:t xml:space="preserve">и 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http://golyanovo.mos.ru/presscenter/news/detail/1080046.html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80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80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2024-08-15T06:51:07Z</dcterms:created>
  <dcterms:modified xsi:type="dcterms:W3CDTF">2024-08-15T06:51:07Z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