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c2f1b2679b96e0b723de91660bd7fb77fe0ee"/>
    <w:p>
      <w:pPr>
        <w:pStyle w:val="Heading3"/>
      </w:pPr>
      <w:r>
        <w:t xml:space="preserve">РАСПОРЯЖЕНИЕ ПРЕЗИДЕНТА РОССИЙСКОЙ ФЕДЕРАЦИИ «Об утверждении Инструкции о вручении юбилейной медали «70 лет Победы в Великой Отечественной войне 1941-1945 гг.»</w:t>
      </w:r>
    </w:p>
    <w:p>
      <w:pPr>
        <w:pStyle w:val="FirstParagraph"/>
      </w:pPr>
      <w:r>
        <w:t xml:space="preserve">24.06.2014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http://golyanovo.mos.ru/presscenter/news/detail/1091636.html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1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1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2024-11-18T14:59:05Z</dcterms:created>
  <dcterms:modified xsi:type="dcterms:W3CDTF">2024-11-18T14:59:05Z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