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b351cb1560e99d295c45566d753087c92daa8"/>
    <w:p>
      <w:pPr>
        <w:pStyle w:val="Heading3"/>
      </w:pPr>
      <w:r>
        <w:t xml:space="preserve">В связи с часто выявляемыми нарушениями бюджетного законодательства в сфере ЖКХ в деятельности управляющих компаний, прокуратура разъясняет…</w:t>
      </w:r>
    </w:p>
    <w:p>
      <w:pPr>
        <w:pStyle w:val="FirstParagraph"/>
      </w:pPr>
      <w:r>
        <w:t xml:space="preserve">11.07.2014</w:t>
      </w:r>
    </w:p>
    <w:p>
      <w:pPr>
        <w:pStyle w:val="BodyText"/>
      </w:pPr>
      <w:r>
        <w:t xml:space="preserve">Согласно ч. 3 ст. 39 Жилищного кодекса Российской Федерации</w:t>
      </w:r>
      <w:r>
        <w:t xml:space="preserve"> </w:t>
      </w:r>
      <w:hyperlink r:id="rId20">
        <w:r>
          <w:rPr>
            <w:rStyle w:val="Hyperlink"/>
          </w:rPr>
          <w:t xml:space="preserve">Правила</w:t>
        </w:r>
      </w:hyperlink>
      <w:r>
        <w:t xml:space="preserve"> </w:t>
      </w:r>
      <w:r>
        <w:t xml:space="preserve">содержания общего имущества в многоквартирном доме устанавливаются Правительством Российской Федерации.</w:t>
      </w:r>
    </w:p>
    <w:p>
      <w:pPr>
        <w:pStyle w:val="BodyText"/>
      </w:pPr>
      <w:r>
        <w:t xml:space="preserve">В соответствии с п. 18 Правил содержания общего имущества в многоквартирном доме (Утверждены Постановлением Правительства Российской Федерации от 13 августа 2006 г. N 491) текущий ремонт общего имущества проводится по решению общего собрания собственников помещений для предупреждения преждевременного износа и поддержания эксплуатационных показателей и работоспособности, устранения повреждений и неисправностей общего имущества или его отдельных элементов (без замены ограждающих несущих конструкций, лифтов).</w:t>
      </w:r>
    </w:p>
    <w:p>
      <w:pPr>
        <w:pStyle w:val="BodyText"/>
      </w:pPr>
      <w:r>
        <w:t xml:space="preserve">Также, в соответствии с поручением заместителя Мэра Москвы в Правительстве Москвы П.П. Бирюкова от 20.09.2012 № 18-25-1948/2, направленного префектам административных округов г. Москвы в целях повышения эффективности использования бюджетных субсидий на содержание и текущий ремонт общего имущества многоквартирных домов, управляющие организации обязаны ежегодно проводить ремонт общего имущества в многоквартирных домах. Состав и виды работ подлежат утверждению общим собранием собственников помещений не менее чем двумя третями голосов собственников от общего числа голосов всех собственников помещений в многоквартирном доме.</w:t>
      </w:r>
    </w:p>
    <w:p>
      <w:pPr>
        <w:pStyle w:val="BodyText"/>
      </w:pPr>
      <w:r>
        <w:t xml:space="preserve">Следовательно, одним из основных документов для начала выполнения работ по ремонту подъезда многоквартирного дома является решение общего собрания собственников помещений в многоквартирных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http://golyanovo.mos.ru/presscenter/news/detail/1119976.html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C6A4D78669D02F5015F673EF8B9348C80850B0E7A14A74C3C60CB5FEB64CC47F4E4835C03FB7A24CqDm4I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119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C6A4D78669D02F5015F673EF8B9348C80850B0E7A14A74C3C60CB5FEB64CC47F4E4835C03FB7A24CqDm4I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119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2024-07-29T00:53:44Z</dcterms:created>
  <dcterms:modified xsi:type="dcterms:W3CDTF">2024-07-29T00:53:44Z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