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20ed4b55d4be6335e1148cc1a1cba1dacc6e8"/>
    <w:p>
      <w:pPr>
        <w:pStyle w:val="Heading3"/>
      </w:pPr>
      <w:r>
        <w:t xml:space="preserve">Ввиду с участившимися случаями травматизма на рабочем месте межрайонная прокуратура разъясняет...</w:t>
      </w:r>
    </w:p>
    <w:p>
      <w:pPr>
        <w:pStyle w:val="FirstParagraph"/>
      </w:pPr>
      <w:r>
        <w:t xml:space="preserve">11.07.2014</w:t>
      </w:r>
    </w:p>
    <w:p>
      <w:pPr>
        <w:pStyle w:val="BodyText"/>
      </w:pPr>
      <w:r>
        <w:t xml:space="preserve">Согласно ст. 211 Трудового кодекса Российской Федерации требования охраны труда обязательны для исполнения юридическими и физическими лицами при осуществлении ими любых видов деятельности. Данное положение также предусматривается ст. 37 Конституции Российской Федерации, которая устанавливает, что каждый имеет право на труд в условиях, отвечающих требованиям безопасности и гигиены.</w:t>
      </w:r>
    </w:p>
    <w:p>
      <w:pPr>
        <w:pStyle w:val="BodyText"/>
      </w:pPr>
      <w:r>
        <w:t xml:space="preserve">В соответствии со ст. 212 ТК РФ работодатель обязан обеспечить:</w:t>
      </w:r>
    </w:p>
    <w:p>
      <w:pPr>
        <w:pStyle w:val="BodyText"/>
      </w:pPr>
      <w:r>
        <w:t xml:space="preserve">безопасность работников при эксплуатации зданий, сооружений, оборудования, осуществлении технологических процессов, а также применяемых в производстве инструментов, сырья и материалов;</w:t>
      </w:r>
    </w:p>
    <w:p>
      <w:pPr>
        <w:pStyle w:val="BodyText"/>
      </w:pPr>
      <w:r>
        <w:t xml:space="preserve">создание и функционирование системы управления охраной труда;</w:t>
      </w:r>
    </w:p>
    <w:p>
      <w:pPr>
        <w:pStyle w:val="BodyText"/>
      </w:pPr>
      <w:r>
        <w:t xml:space="preserve">применение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работников;</w:t>
      </w:r>
    </w:p>
    <w:p>
      <w:pPr>
        <w:pStyle w:val="BodyText"/>
      </w:pPr>
      <w:r>
        <w:t xml:space="preserve">соответствующие требованиям охраны труда условия труда на каждом рабочем месте;</w:t>
      </w:r>
    </w:p>
    <w:p>
      <w:pPr>
        <w:pStyle w:val="BodyText"/>
      </w:pPr>
      <w:r>
        <w:t xml:space="preserve">режим труда и отдыха работников в соответствии с трудовым законодательством и иными нормативными правовыми актами, содержащими нормы трудового права;</w:t>
      </w:r>
    </w:p>
    <w:p>
      <w:pPr>
        <w:pStyle w:val="BodyText"/>
      </w:pPr>
      <w:r>
        <w:t xml:space="preserve">приобретение и выдачу за счет собственных средств специальной одежды, специальной обуви и других средств индивидуальной защиты, смывающих и обезвреживающих средств,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порядке, в соответствии с установленными нормами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загрязнением;</w:t>
      </w:r>
    </w:p>
    <w:p>
      <w:pPr>
        <w:pStyle w:val="BodyText"/>
      </w:pPr>
      <w:r>
        <w:t xml:space="preserve">обучение безопасным методам и приемам выполнения работ и оказанию первой помощи пострадавшим на производстве, проведение инструктажа по охране труда, стажировки на рабочем месте и проверки знания требований охраны труда;</w:t>
      </w:r>
    </w:p>
    <w:p>
      <w:pPr>
        <w:pStyle w:val="BodyText"/>
      </w:pPr>
      <w:r>
        <w:t xml:space="preserve">недопущение к работе лиц, не прошедших в установленном порядке обучение и инструктаж по охране труда, стажировку и проверку знаний требований охраны труда;</w:t>
      </w:r>
    </w:p>
    <w:p>
      <w:pPr>
        <w:pStyle w:val="BodyText"/>
      </w:pPr>
      <w:r>
        <w:t xml:space="preserve">организацию контроля за состоянием условий труда на рабочих местах, а также за правильностью применения работниками средств индивидуальной и коллективной защиты;</w:t>
      </w:r>
    </w:p>
    <w:p>
      <w:pPr>
        <w:pStyle w:val="BodyText"/>
      </w:pPr>
      <w:r>
        <w:t xml:space="preserve">проведение специальной оценки условий труда в соответствии с законодательством о специальной оценке условий труда;</w:t>
      </w:r>
    </w:p>
    <w:p>
      <w:pPr>
        <w:pStyle w:val="BodyText"/>
      </w:pPr>
      <w:r>
        <w:t xml:space="preserve">в случаях, предусмотренных трудовым законодательством и иными нормативными правовыми актами, содержащими нормы трудового права, организовывать проведение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осмотров, других обязательных медицинских осмотров, обязательных психиатрических освидетельствований работников, внеочередных медицинских осмотров, обязательных психиатрических освидетельствований работников по их просьбам в соответствии с медицинскими рекомендациями с сохранением за ними места работы (должности) и среднего заработка на время прохождения указанных медицинских осмотров, обязательных психиатрических освидетельствований;</w:t>
      </w:r>
    </w:p>
    <w:p>
      <w:pPr>
        <w:pStyle w:val="BodyText"/>
      </w:pPr>
      <w:r>
        <w:t xml:space="preserve">недопущение работников к исполнению ими трудовых обязанностей без прохождения обязательных медицинских осмотров, обязательных психиатрических освидетельствований, а также в случае медицинских противопоказаний;</w:t>
      </w:r>
    </w:p>
    <w:p>
      <w:pPr>
        <w:pStyle w:val="BodyText"/>
      </w:pPr>
      <w:r>
        <w:t xml:space="preserve">информирование работников об условиях и охране труда на рабочих местах, о риске повреждения здоровья, предоставляемых им гарантиях, полагающихся им компенсациях и средствах индивидуальной защиты;</w:t>
      </w:r>
    </w:p>
    <w:p>
      <w:pPr>
        <w:pStyle w:val="BodyText"/>
      </w:pPr>
      <w:r>
        <w:t xml:space="preserve">предоставление федеральным органам исполнительной власти, осуществляющим функции по выработке государственной политики и нормативно-правовому регулированию в сфере труда, федеральному органу исполнительной власти, уполномоченному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другим федеральным органам исполнительной власти, осуществляющим государственный контроль (надзор) в установленной сфере деятельности, органам исполнительной власти субъектов Российской Федерации в области охраны труда, органам профсоюзного контроля за соблюдением трудового законодательства и иных актов, содержащих нормы трудового права, информации и документов, необходимых для осуществления ими своих полномочий;</w:t>
      </w:r>
    </w:p>
    <w:p>
      <w:pPr>
        <w:pStyle w:val="BodyText"/>
      </w:pPr>
      <w:r>
        <w:t xml:space="preserve">принятие мер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помощи;</w:t>
      </w:r>
    </w:p>
    <w:p>
      <w:pPr>
        <w:pStyle w:val="BodyText"/>
      </w:pPr>
      <w:r>
        <w:t xml:space="preserve">расследование и учет в установленном настоящим Кодексом,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заболеваний;</w:t>
      </w:r>
    </w:p>
    <w:p>
      <w:pPr>
        <w:pStyle w:val="BodyText"/>
      </w:pPr>
      <w:r>
        <w:t xml:space="preserve">санитарно-бытовое обслуживание и медицинское обеспечение работников в соответствии с требованиями охраны труда, а также доставку работников, заболевших на рабочем месте, в медицинскую организацию в случае необходимости оказания им неотложной медицинской помощи;</w:t>
      </w:r>
    </w:p>
    <w:p>
      <w:pPr>
        <w:pStyle w:val="BodyText"/>
      </w:pPr>
      <w:r>
        <w:t xml:space="preserve">беспрепятственный допуск должностных лиц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органов исполнительной власти субъектов Российской Федерации в области охраны труда, органов Фонда социального страхования Российской Федерации, а также представителей органов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заболеваний;</w:t>
      </w:r>
    </w:p>
    <w:p>
      <w:pPr>
        <w:pStyle w:val="BodyText"/>
      </w:pPr>
      <w:r>
        <w:t xml:space="preserve">выполнение предписаний должностных лиц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и рассмотрение представлений органов общественного контроля в установленные настоящим Кодексом, иными федеральными законами сроки;</w:t>
      </w:r>
    </w:p>
    <w:p>
      <w:pPr>
        <w:pStyle w:val="BodyText"/>
      </w:pPr>
      <w:r>
        <w:t xml:space="preserve">обязательное социальное страхование работников от несчастных случаев на производстве и профессиональных заболеваний;</w:t>
      </w:r>
    </w:p>
    <w:p>
      <w:pPr>
        <w:pStyle w:val="BodyText"/>
      </w:pPr>
      <w:r>
        <w:t xml:space="preserve">ознакомление работников с требованиями охраны труда;</w:t>
      </w:r>
    </w:p>
    <w:p>
      <w:pPr>
        <w:pStyle w:val="BodyText"/>
      </w:pPr>
      <w:r>
        <w:t xml:space="preserve">разработку и утверждение правил и инструкций по охране труда для работников с учетом мнения выборного органа первичной профсоюзной организации или иного уполномоченного работниками органа в порядке, установленном статьей настоящего Кодекса для принятия локальных нормативных актов;</w:t>
      </w:r>
    </w:p>
    <w:p>
      <w:pPr>
        <w:pStyle w:val="BodyText"/>
      </w:pPr>
      <w:r>
        <w:t xml:space="preserve">наличие комплекта нормативных правовых актов, содержащих требования охраны труда в соответствии со спецификой своей деятельности.</w:t>
      </w:r>
    </w:p>
    <w:p>
      <w:pPr>
        <w:pStyle w:val="BodyText"/>
      </w:pPr>
      <w:r>
        <w:t xml:space="preserve">За нарушение норм указанного законодательства юридические и должностные лица несут ответственность по ст. 5.27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http://golyanovo.mos.ru/presscenter/news/detail/1119980.html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19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19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2024-11-06T18:28:55Z</dcterms:created>
  <dcterms:modified xsi:type="dcterms:W3CDTF">2024-11-06T18:28:55Z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