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3cf6710ea45e424cfc45c1a3b0fd1a9f3749e"/>
    <w:p>
      <w:pPr>
        <w:pStyle w:val="Heading3"/>
      </w:pPr>
      <w:r>
        <w:t xml:space="preserve">Прокуратурой ВАО проведена проверка соблюдения трудового законодательства в ООО «УК «Оригон»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соблюдения трудового законодательства в ООО «УК «Оригон» по адресу: г. Москва, ул. Мартеновская, д. 31.</w:t>
      </w:r>
    </w:p>
    <w:p>
      <w:pPr>
        <w:pStyle w:val="BodyText"/>
      </w:pPr>
      <w:r>
        <w:t xml:space="preserve">В рамках проверки установлено, что в ООО «УК «Оригон» допускаются многочисленные нарушения требований трудового законодательства: отсутствует приказ об ответственном за ведение, хранение, учет и выдачу трудовых книжек, не предъявлены трудовые книжки работников, в организации отсутствует график отпусков. </w:t>
      </w:r>
    </w:p>
    <w:p>
      <w:pPr>
        <w:pStyle w:val="BodyText"/>
      </w:pPr>
      <w:r>
        <w:t xml:space="preserve">Правила внутреннего трудового распорядка, в коллективном договоре, в трудовом договоре работников не указаны дни выплаты заработной платы, в трудовых договорах, хранящихся у работодателя, отсутствует отметка о получении работником экземпляра трудового договора, а также иные нарушения норм Трудового кодекса РФ.</w:t>
      </w:r>
    </w:p>
    <w:p>
      <w:pPr>
        <w:pStyle w:val="BodyText"/>
      </w:pPr>
      <w:r>
        <w:t xml:space="preserve">В связи с выявленные нарушениями прокурором административного округа возбуждено 2 дела об административном правонарушении, предусмотренном ч.1 ст. 5.27 КоАП РФ, в адрес генерального директора внесено представление об устранении нарушений трудового законодательства.</w:t>
      </w:r>
    </w:p>
    <w:p>
      <w:pPr>
        <w:pStyle w:val="BodyText"/>
      </w:pPr>
      <w:r>
        <w:t xml:space="preserve">По результатам рассмотрения актов прокурорского реагирования, юридическое лицо, а также генеральный директор ООО «УК Оригон» привлечены к административной ответственности в виде административного штрафа на общую сумму 39 400 рублей, по представлению прокурора к дисциплинарной ответственности привлечены два лица управляющей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http://golyanovo.mos.ru/presscenter/news/detail/1129259.html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9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9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2024-09-06T00:09:56Z</dcterms:created>
  <dcterms:modified xsi:type="dcterms:W3CDTF">2024-09-06T00:09:56Z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