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33.jpg" ContentType="image/jpeg"/>
  <Override PartName="/word/media/rId24.jpg" ContentType="image/jpeg"/>
  <Override PartName="/word/media/rId30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bbde1e198bfe9282afd8e6eeff56e6f05d6fa24"/>
    <w:p>
      <w:pPr>
        <w:pStyle w:val="Heading3"/>
      </w:pPr>
      <w:r>
        <w:t xml:space="preserve">Получить и оплатить ЕПД можно на Портале госуслуг http://pgu.mos.ru/</w:t>
      </w:r>
    </w:p>
    <w:p>
      <w:pPr>
        <w:pStyle w:val="FirstParagraph"/>
      </w:pPr>
      <w:r>
        <w:t xml:space="preserve">05.08.2014</w:t>
      </w:r>
    </w:p>
    <w:p>
      <w:pPr>
        <w:pStyle w:val="BodyText"/>
      </w:pPr>
      <w:r>
        <w:t xml:space="preserve">Все больше москвичей готовы получать Единый платежный документ в электронном виде через московский Портал государственных услуг и оплачивать коммунальные услуги через Интернет. По итогам голосования в рамках программы «Активный гражданин» по теме: «Электронные квитанции – это удобно?», в котором приняли участие 57 394 респондента, 93% опрошенных выразили готовность перейти на использование электронного ЕПД. Также 59 % (33 885 человек) уже использует электронный ЕПД.</w:t>
      </w:r>
    </w:p>
    <w:p>
      <w:pPr>
        <w:pStyle w:val="BodyText"/>
      </w:pPr>
      <w:r>
        <w:t xml:space="preserve">Преимущества получения электронного ЕПД и оплаты услуг ЖКХ онлайн очевидны: чтобы получить квитанцию и оплатить счета необязательно находиться в Москве, достаточно иметь возможность выхода в Интернет и банковскую карточку. К тому же экономится время и средства, ведь в большинстве банков при проведении финансовых операций предполагается оплата комиссионных.</w:t>
      </w:r>
    </w:p>
    <w:p>
      <w:pPr>
        <w:pStyle w:val="BodyText"/>
      </w:pPr>
      <w:r>
        <w:t xml:space="preserve">С августа 2012 года москвичи получили возможность оплатить жилищно-коммунальные услуги на Портале госуслуг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http://pgu.mos.ru/</w:t>
        </w:r>
      </w:hyperlink>
      <w:r>
        <w:t xml:space="preserve">. Помимо непосредственной оплаты «коммуналки», в личном кабинете можно ознакомиться с актуальными начислениями за услуги ЖКХ, узнать свою задолженность, сформировать ЕПД.</w:t>
      </w:r>
    </w:p>
    <w:p>
      <w:pPr>
        <w:pStyle w:val="BodyText"/>
      </w:pPr>
      <w:r>
        <w:t xml:space="preserve">Процедура регистрации на Портале очень проста: необходимо ввести Ф.И.О, подтвердить электронный адрес, номер мобильного телефона и номер карты пенсионного страхования (СНИЛС).</w:t>
      </w:r>
    </w:p>
    <w:p>
      <w:pPr>
        <w:pStyle w:val="BodyText"/>
      </w:pPr>
      <w:r>
        <w:t xml:space="preserve">Для получения квитанции и оплаты счетов за ЖКХ необходимо ввести код плательщика, указанный в правой верхней части ЕПД, выбрать тип документа (обычный или долговой) и указать период оплаты.</w:t>
      </w:r>
    </w:p>
    <w:p>
      <w:pPr>
        <w:pStyle w:val="BodyText"/>
      </w:pPr>
      <w:r>
        <w:t xml:space="preserve">Зарегистрированный на портале пользователь сможет не только оплатить услугу онлайн и получить мгновенное уведомление об оплате в личном кабинете, но и в любой момент обратиться к истории своих платежей.</w:t>
      </w:r>
    </w:p>
    <w:p>
      <w:pPr>
        <w:pStyle w:val="BodyText"/>
      </w:pPr>
      <w:r>
        <w:t xml:space="preserve">За дополнительной информацией можно обратиться в службу технической поддержки московского портала госуслуг по телефону:</w:t>
      </w:r>
      <w:r>
        <w:t xml:space="preserve"> </w:t>
      </w:r>
      <w:r>
        <w:rPr>
          <w:bCs/>
          <w:b/>
        </w:rPr>
        <w:t xml:space="preserve">8 (495) 539-55-55.</w:t>
      </w:r>
    </w:p>
    <w:p>
      <w:pPr>
        <w:pStyle w:val="BodyText"/>
      </w:pPr>
      <w:r>
        <w:drawing>
          <wp:inline>
            <wp:extent cx="3441700" cy="152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a6/portal-pg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704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a7/shag-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38/shag-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b4/shag-2_1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96/shag-3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14/shag-4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http://golyanovo.mos.ru/presscenter/news/detail/1189033.html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40" Target="http://golyanovo.mos.ru" TargetMode="External" /><Relationship Type="http://schemas.openxmlformats.org/officeDocument/2006/relationships/hyperlink" Id="rId39" Target="http://golyanovo.mos.ru/presscenter/news/detail/1189033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golyanovo.mos.ru" TargetMode="External" /><Relationship Type="http://schemas.openxmlformats.org/officeDocument/2006/relationships/hyperlink" Id="rId39" Target="http://golyanovo.mos.ru/presscenter/news/detail/1189033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2024-12-23T20:48:59Z</dcterms:created>
  <dcterms:modified xsi:type="dcterms:W3CDTF">2024-12-23T20:48:59Z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