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4f301cd7481e479d4b3a95178cb6d818e767c"/>
    <w:p>
      <w:pPr>
        <w:pStyle w:val="Heading3"/>
      </w:pPr>
      <w:r>
        <w:t xml:space="preserve">Прокуратура ВАО провела проверку по соблюдению законодательства об объектах культурного наследия (ул. Шумкина, вл. 16)</w:t>
      </w:r>
    </w:p>
    <w:p>
      <w:pPr>
        <w:pStyle w:val="FirstParagraph"/>
      </w:pPr>
      <w:r>
        <w:t xml:space="preserve">02.09.2014</w:t>
      </w:r>
    </w:p>
    <w:p>
      <w:pPr>
        <w:pStyle w:val="BodyText"/>
      </w:pPr>
      <w:r>
        <w:t xml:space="preserve">Прокуратурой Восточного административного округа города Москвы проведена проверка по информации государственной инспекции по контролю за использованием объектов г. Москвы о нарушении требований законодательства об объектах культурного наследия, по адресу: г. Москва, ул. Шумкина, вл. 16.</w:t>
      </w:r>
    </w:p>
    <w:p>
      <w:pPr>
        <w:pStyle w:val="BodyText"/>
      </w:pPr>
      <w:r>
        <w:t xml:space="preserve">Установлено, что по указанному адресу, располагались 2 двухэтажных деревянных строения 1880-1890гг. постройки, относящиеся к выявленным объектам культурного наследия (памятникам истории и культуры), входящим в состав ансамбля деревянных домов начала XX века.</w:t>
      </w:r>
    </w:p>
    <w:p>
      <w:pPr>
        <w:pStyle w:val="BodyText"/>
      </w:pPr>
      <w:r>
        <w:t xml:space="preserve">В период времени с 24.04.2012 по 30.06.2014 года данные объекты были уничтожены, а на их месте возведены схожие по внешнему виду монолитные железобетонные строения, обшитые тесом.</w:t>
      </w:r>
    </w:p>
    <w:p>
      <w:pPr>
        <w:pStyle w:val="BodyText"/>
      </w:pPr>
      <w:r>
        <w:t xml:space="preserve">Для решения вопроса об уголовном преследовании лиц, причастных к уничтожению объектов культурного наследия, расположенных в границах ВАО г. Москвы прокуратурой в отдел дознания УВД по ВАО ГУ МВД России по г. Москве направлен материал проверки в порядке п. 2 ч. 2 ст. 37 УПК РФ.</w:t>
      </w:r>
    </w:p>
    <w:p>
      <w:pPr>
        <w:pStyle w:val="BodyText"/>
      </w:pPr>
      <w:r>
        <w:t xml:space="preserve">По результатам рассмотрения проверочных материалов и постановления прокуратуры отделом дознания УВД по ВАО г. Москвы 20.08.2014 возбуждено и расследуется уголовное дело по признакам состава преступления, предусмотренного ч. 1 ст. 243 УК РФ (уничтожение или повреждение объектов культурного наследия (памятников истории и культуры).</w:t>
      </w:r>
    </w:p>
    <w:p>
      <w:pPr>
        <w:pStyle w:val="BodyText"/>
      </w:pPr>
      <w:r>
        <w:t xml:space="preserve">Ход расследования уголовного дела взят прокуратурой на особый контроль.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http://golyanovo.mos.ru/presscenter/news/detail/1255619.html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55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55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2024-04-18T03:01:08Z</dcterms:created>
  <dcterms:modified xsi:type="dcterms:W3CDTF">2024-04-18T03:01:08Z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