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b9e394060b7a38cfa6d154d8456805c7f7c01"/>
    <w:p>
      <w:pPr>
        <w:pStyle w:val="Heading3"/>
      </w:pPr>
      <w:r>
        <w:t xml:space="preserve">В связи с участившимися случаями нарушения сроков выдачи трудовой книжки межрайонная прокуратура разъясняет</w:t>
      </w:r>
    </w:p>
    <w:p>
      <w:pPr>
        <w:pStyle w:val="FirstParagraph"/>
      </w:pPr>
      <w:r>
        <w:t xml:space="preserve">11.09.2014</w:t>
      </w:r>
    </w:p>
    <w:p>
      <w:pPr>
        <w:pStyle w:val="BodyText"/>
      </w:pPr>
      <w:r>
        <w:t xml:space="preserve">В соответствии со ст. 84.1 Трудового кодекса Российской Федерации в день прекращения трудового договора работодатель обязан выдать работнику трудовую книжку и произвести с ним расчет в соответствии со статьей 140 настоящего Кодекса.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>
      <w:pPr>
        <w:pStyle w:val="BodyText"/>
      </w:pPr>
      <w:r>
        <w:t xml:space="preserve">В случае, когда в день прекращения трудового договора выдать трудовую книжку работнику невозможно в связи с его отсутствием либо отказом от ее получения, работодатель обязан направить работнику уведомление о необходимости явиться за трудовой книжкой либо дать согласие на отправление ее по почте. Со дня направления указанного уведомления работодатель освобождается от ответственности за задержку выдачи трудовой книжки. </w:t>
      </w:r>
    </w:p>
    <w:p>
      <w:pPr>
        <w:pStyle w:val="BodyText"/>
      </w:pPr>
      <w:r>
        <w:t xml:space="preserve">Работодатель также не несет ответственности за задержку выдачи трудовой книжки в случаях несовпадения последнего дня работы с днем оформления прекращения трудовых отношений при увольнении работника по основанию, предусмотренному подпунктом "а" пункта 6 части первой статьи 81 или пунктом 4 части первой статьи 83 настоящего Кодекса, и при увольнении женщины, срок действия трудового договора с которой был продлен до окончания беременности в соответствии с частью второй статьи 261 настоящего Кодекса. По письменному обращению работника, не получившего трудовую книжку после увольнения, работодатель обязан выдать ее не позднее трех рабочих дней со дня обращения работника.</w:t>
      </w:r>
    </w:p>
    <w:p>
      <w:pPr>
        <w:pStyle w:val="BodyText"/>
      </w:pPr>
      <w:r>
        <w:t xml:space="preserve">На основании ст. 234 Трудового кодекса Российской Федерации работодатель обязан возместить работнику не полученный им заработок во всех случаях незаконного лишения его возможности трудиться. Такая обязанность, в частности, наступает, если заработок не получен в результате:</w:t>
      </w:r>
    </w:p>
    <w:p>
      <w:pPr>
        <w:pStyle w:val="BodyText"/>
      </w:pPr>
      <w:r>
        <w:t xml:space="preserve">незаконного отстранения работника от работы, его увольнения или перевода на другую работу;</w:t>
      </w:r>
    </w:p>
    <w:p>
      <w:pPr>
        <w:pStyle w:val="BodyText"/>
      </w:pPr>
      <w:r>
        <w:t xml:space="preserve">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работе;</w:t>
      </w:r>
    </w:p>
    <w:p>
      <w:pPr>
        <w:pStyle w:val="BodyText"/>
      </w:pPr>
      <w:r>
        <w:t xml:space="preserve">задержки работодателем выдачи работнику трудовой книжки, внесения в трудовую книжку неправильной или не соответствующей законодательству формулировки причины увольнения работника;</w:t>
      </w:r>
    </w:p>
    <w:p>
      <w:pPr>
        <w:pStyle w:val="BodyText"/>
      </w:pPr>
      <w:r>
        <w:t xml:space="preserve">За допущенные нарушения норм указанного законодательства юридические и должностные лица несут административную ответственность по ст. 5.27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http://golyanovo.mos.ru/presscenter/news/detail/1278955.html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78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78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2024-09-15T04:02:09Z</dcterms:created>
  <dcterms:modified xsi:type="dcterms:W3CDTF">2024-09-15T04:02:09Z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