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52321e560901f7dd8bfa4f4d6f4587e6947e8"/>
    <w:p>
      <w:pPr>
        <w:pStyle w:val="Heading3"/>
      </w:pPr>
      <w:r>
        <w:t xml:space="preserve">В ВАО к 1 октября отремонтируют 1372 подъезда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t xml:space="preserve">В Восточном административном округе подходят к завершению мероприятия по ремонту подъездов. К началу октября будут отремонтированы все запланированные 1372 объекта. По состоянию на первую декаду сентября сдано уже 1185 подъездов, в районах Ивановское, Измайлово, Косино-Ухтомский, Перово и Преображенское полностью завершена работа.</w:t>
      </w:r>
    </w:p>
    <w:p>
      <w:pPr>
        <w:pStyle w:val="BodyText"/>
      </w:pPr>
      <w:r>
        <w:t xml:space="preserve">Как и в предыдущем году, финансирование расходов на приведение в порядок подъездов в 2014 году осуществляется управляющими организациями за счет бюджетных субсидий, выделяемых городом на работы по содержанию и текущему ремонту многоквартирных домов. Адресный перечень объектов был заранее согласован с жителями, председателями жилищных объединений, старшими по домам и подъездам, руководителями внутригородских муниципальных образований. В подъездах помимо штукатурных и малярных работ ремонтируются полы и стены и оконные блоки, устанавливаются энергосберегающие светильники.</w:t>
      </w:r>
    </w:p>
    <w:p>
      <w:pPr>
        <w:pStyle w:val="BodyText"/>
      </w:pPr>
      <w:r>
        <w:t xml:space="preserve">Контроль за выполнением и приемку работ осуществляет государственный заказчик – ГКУ ИС районов при тесном взаимодействии с префектурой ВАО, Филиалом ГКУ «Дирекция ЖКХиБ ВАО», управами районов, представителями МЖИ.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http://golyanovo.mos.ru/presscenter/news/detail/1289768.html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89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89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2024-01-27T01:07:03Z</dcterms:created>
  <dcterms:modified xsi:type="dcterms:W3CDTF">2024-01-27T01:07:03Z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