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6f485c5f4221a9105f3febf8774777b9050ab"/>
    <w:p>
      <w:pPr>
        <w:pStyle w:val="Heading3"/>
      </w:pPr>
      <w:r>
        <w:t xml:space="preserve">Проведена проверка по обращению управы района Сокольники г. Москвы о неправомерном использовании нежилых помещений на ул. Жебрунова, д. 2.</w:t>
      </w:r>
    </w:p>
    <w:p>
      <w:pPr>
        <w:pStyle w:val="FirstParagraph"/>
      </w:pPr>
      <w:r>
        <w:t xml:space="preserve">17.09.2014</w:t>
      </w:r>
    </w:p>
    <w:p>
      <w:pPr>
        <w:pStyle w:val="BodyText"/>
      </w:pPr>
      <w:r>
        <w:t xml:space="preserve">Преображенской межрайонной прокуратурой г. Москвы проведена проверка по обращению управы района Сокольники города Москвы о неправомерном использовании ООО «Химпласт-1» нежилых помещений, расположенных по адресу: г. Москва, ул. Жебрунова, д. 2.</w:t>
      </w:r>
    </w:p>
    <w:p>
      <w:pPr>
        <w:pStyle w:val="BodyText"/>
      </w:pPr>
      <w:r>
        <w:t xml:space="preserve">Установлено, что ООО «Химпласт-1» является арендатором нежилого помещения по указанному адресу площадью 221, 3 кв.м., на основании договора аренды № 454/97 от 23.06.1997, заключенного с Комитетом по управлению имуществом Москвы сроком до 01.07.2018.</w:t>
      </w:r>
    </w:p>
    <w:p>
      <w:pPr>
        <w:pStyle w:val="BodyText"/>
      </w:pPr>
      <w:r>
        <w:t xml:space="preserve">В соответствии с Законом г. Москвы от 25.06.2008 № 26 «О государственном имуществе города Москвы» данное здание находится в собственности города Москвы.</w:t>
      </w:r>
    </w:p>
    <w:p>
      <w:pPr>
        <w:pStyle w:val="BodyText"/>
      </w:pPr>
      <w:r>
        <w:t xml:space="preserve">На основании договора аренды нежилое помещение предоставлено ООО «Химпласт-1» в пользование на условиях аренды в конторских целях.</w:t>
      </w:r>
    </w:p>
    <w:p>
      <w:pPr>
        <w:pStyle w:val="BodyText"/>
      </w:pPr>
      <w:r>
        <w:t xml:space="preserve">Цель пользования объектом аренды – это условие договора, определяющее конечный результата, который арендатор намерен получить при извлечении полезных свойств из арендованного имущества.</w:t>
      </w:r>
    </w:p>
    <w:p>
      <w:pPr>
        <w:pStyle w:val="BodyText"/>
      </w:pPr>
      <w:r>
        <w:t xml:space="preserve">На момент проверки сведения об изменении или дополнении целевого использования нежилых помещений не представлялись.</w:t>
      </w:r>
    </w:p>
    <w:p>
      <w:pPr>
        <w:pStyle w:val="BodyText"/>
      </w:pPr>
      <w:r>
        <w:t xml:space="preserve">В ходе проверки установлено, что помещения здания ООО «Химпласт-1» использует как общежитие (хостел).</w:t>
      </w:r>
    </w:p>
    <w:p>
      <w:pPr>
        <w:pStyle w:val="BodyText"/>
      </w:pPr>
      <w:r>
        <w:t xml:space="preserve">В соответствии с п. 1 ст. 615 ГК РФ стороны могут согласовать условия пользования арендованным имуществом.</w:t>
      </w:r>
    </w:p>
    <w:p>
      <w:pPr>
        <w:pStyle w:val="BodyText"/>
      </w:pPr>
      <w:r>
        <w:t xml:space="preserve">Однако по информации ООО «Химпласт-1» ими не были оформлены изменения в договор аренды в части целевого использования нежилых помещений.</w:t>
      </w:r>
    </w:p>
    <w:p>
      <w:pPr>
        <w:pStyle w:val="BodyText"/>
      </w:pPr>
      <w:r>
        <w:t xml:space="preserve">Таким образом, ООО «Химпласт-1» нарушена ст. 615 Гражданского кодекса Российской Федерации.</w:t>
      </w:r>
    </w:p>
    <w:p>
      <w:pPr>
        <w:pStyle w:val="BodyText"/>
      </w:pPr>
      <w:r>
        <w:t xml:space="preserve">В этой связи, генеральному директору ООО «Химпласт-1» внесено представление об устранении нарушений закона, по результатам рассмотрения которого нарушения устранены в полном объёме, виновное лицо привлечено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http://golyanovo.mos.ru/presscenter/news/detail/1291415.html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91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91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2025-07-16T06:11:07Z</dcterms:created>
  <dcterms:modified xsi:type="dcterms:W3CDTF">2025-07-16T06:11:07Z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