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2354e14a93d697009cb4bda8717a6f7445b6e"/>
    <w:p>
      <w:pPr>
        <w:pStyle w:val="Heading3"/>
      </w:pPr>
      <w:r>
        <w:t xml:space="preserve">Вопросы природоохранного законодательства разъясняет прокурор</w:t>
      </w:r>
    </w:p>
    <w:p>
      <w:pPr>
        <w:pStyle w:val="FirstParagraph"/>
      </w:pPr>
      <w:r>
        <w:t xml:space="preserve">03.11.2014</w:t>
      </w:r>
    </w:p>
    <w:p>
      <w:pPr>
        <w:pStyle w:val="BodyText"/>
      </w:pPr>
      <w:r>
        <w:t xml:space="preserve">В соответствии со ст. 51 Федерального закона от 10.01.2002 № 7-ФЗ «Об охране окружающей среды» отходы производства и потребления подлежат сбору, использованию, обезвреживанию, транспортировке, хранению и захоронению, условия и способы которых должны быть безопасными для окружающей среды и регулироваться законодательством Российской Федерации. Запрещается сброс отходов производства и потребления, в том числе радиоактивных отходов, в поверхностные и подземные водные объекты, на водосборные площадки, в недра и на почву.</w:t>
      </w:r>
    </w:p>
    <w:p>
      <w:pPr>
        <w:pStyle w:val="BodyText"/>
      </w:pPr>
      <w:r>
        <w:t xml:space="preserve">В соответствии со ст.ст. 1,11 Федерального закона от 24.06.1998 № 89- ФЗ «Об отходах производства и потребления» обращение с отходами - это деятельность, в том числе по их накоплению, то есть временному складированию (на срок не более шести месяцев) в местах (на площадках), обустроенных в соответствии с требованиями законодательства в области охраны окружающей среды и законодательства в области охраны окружающей среды и законодательства в области санитарно- эпидемиологического благополучия населения, в целях их дальнейшего использования, обезвреживания, размещения, транспортирования. Юридические лица при эксплуатации предприятий, зданий, строений, сооружений и других объектов, связанной с обращением с отходами, обязаны соблюдать экологические, санитарные и иные требования, установленные законодательством Российской Федерации в области охраны окружающей среды.</w:t>
      </w:r>
    </w:p>
    <w:p>
      <w:pPr>
        <w:pStyle w:val="BodyText"/>
      </w:pPr>
      <w:r>
        <w:t xml:space="preserve">В соответствии со ст. 14 Федерального закона от 04.05.1999 «Об охране атмосферного воздуха» выброс вредных (загрязняющих) веществ в атмосферный воздух стационарным источником допускается на основании разрешения, выданного территориальным органом федерального органа исполнительной власти в области охраны окружающей среды, органами исполнительной власти субъектов Российской Федерации, осуществляющим государственное управление в области охраны окружающей среды, в порядке, определённом Правительством Российской Федерации.</w:t>
      </w:r>
    </w:p>
    <w:p>
      <w:pPr>
        <w:pStyle w:val="BodyText"/>
      </w:pPr>
      <w:r>
        <w:t xml:space="preserve">В соответствии со ст. 16 Федерального закона от 10.01.2002 № 7-ФЗ «Об охране окружающей среды», приказом Федеральной службы по экологическому, технологическому и атомному надзору от 08.06.2006 № 557 негативное воздействие на окружающую среду является платным. Плата за негативное воздействие вносится не позднее 20 числа месяца, следующего за отчетным периодом, которым является календарный квартал.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http://golyanovo.mos.ru/presscenter/news/detail/1386044.html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86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86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2024-04-23T20:06:48Z</dcterms:created>
  <dcterms:modified xsi:type="dcterms:W3CDTF">2024-04-23T20:06:48Z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