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30b6681822e5680599ab4bd1de9e398ecde60"/>
    <w:p>
      <w:pPr>
        <w:pStyle w:val="Heading3"/>
      </w:pPr>
      <w:r>
        <w:t xml:space="preserve">До 1 мая 2015 года УК должны получить лицензии на управление домами</w:t>
      </w:r>
    </w:p>
    <w:p>
      <w:pPr>
        <w:pStyle w:val="FirstParagraph"/>
      </w:pPr>
      <w:r>
        <w:t xml:space="preserve">17.11.2014</w:t>
      </w:r>
    </w:p>
    <w:p>
      <w:pPr>
        <w:pStyle w:val="BodyText"/>
      </w:pPr>
      <w:r>
        <w:t xml:space="preserve">В соответствии с Федеральным законом от 21.07.2014 года №255-ФЗ «О внесении изменений в Жилищный кодекс РФ…» Правительством РФ утверждено постановление от 28.10.2014г. №1110 «О лицензировании предпринимательской деятельности по управлению многоквартирными домами».</w:t>
      </w:r>
    </w:p>
    <w:p>
      <w:pPr>
        <w:pStyle w:val="BodyText"/>
      </w:pPr>
      <w:r>
        <w:t xml:space="preserve">Нормативный документ устанавливает требования к соискателям лицензии (п.п.1-5 ч.1 ст. 193 ЖК РФ), определяет порядок ведения реестра дисквалифицированных лиц управляющих организаций и порядок контроля за соблюдением органами исполнительной власти субъектов РФ требований к лицензированию.</w:t>
      </w:r>
    </w:p>
    <w:p>
      <w:pPr>
        <w:pStyle w:val="BodyText"/>
      </w:pPr>
      <w:r>
        <w:t xml:space="preserve">Лицензию необходимо получить до 1 мая 2015 года. Соискатель должен быть зарегистрирован в качестве юридического лица или ИП на территории РФ. Необходимо соблюдать требования к раскрытию информации (ч.10 ст.161 ЖК РФ), не иметь неснятой или непогашенной судимости (преступления в сфере экономики, преступления средней тяжести и особо тяжкие преступления) и получить квалификационный аттестат.</w:t>
      </w:r>
    </w:p>
    <w:p>
      <w:pPr>
        <w:pStyle w:val="BodyText"/>
      </w:pPr>
      <w:r>
        <w:t xml:space="preserve">Чтобы получить лицензию соискатель направляет в орган государственного жилищного надзора субъекта РФ заявление с приложенными сведениями, в частности об отсутствии в сводном федеральном реестре лицензий информации об аннулировании ранее выданной лицензии и об интернет- сайтах и печатных СМИ, где соискатель раскрывает информацию о своей деятельности. К заявлению также прилагаются копии учредительных документов юридического лица, засвидетельствованные в нотариальном порядке и копия квалификационного аттестата. Решение о выдаче лицензии или об отказе в выдаче принимается в течение 45 рабочих дней от даты обращения.</w:t>
      </w:r>
    </w:p>
    <w:p>
      <w:pPr>
        <w:pStyle w:val="BodyText"/>
      </w:pPr>
      <w:r>
        <w:t xml:space="preserve">Минстрой России формирует реестр дисквалифицированных лиц управляющих организаций. В него можно попасть в случае вступившего в законную силу решения суда об аннулировании лицензии или о применении административного наказания в виде дисквалификации.</w:t>
      </w:r>
    </w:p>
    <w:p>
      <w:pPr>
        <w:pStyle w:val="BodyText"/>
      </w:pPr>
      <w:r>
        <w:rPr>
          <w:bCs/>
          <w:b/>
        </w:rPr>
        <w:t xml:space="preserve">Филиал ГКУ «Дирекция жилищно-коммунального хозяйства и</w:t>
      </w:r>
    </w:p>
    <w:p>
      <w:pPr>
        <w:pStyle w:val="BodyText"/>
      </w:pPr>
      <w:r>
        <w:rPr>
          <w:bCs/>
          <w:b/>
        </w:rPr>
        <w:t xml:space="preserve"> благоустройства Восточного административного округа»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http://golyanovo.mos.ru/presscenter/news/detail/1410561.html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10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10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2025-08-05T15:30:09Z</dcterms:created>
  <dcterms:modified xsi:type="dcterms:W3CDTF">2025-08-05T15:30:09Z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