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f2b2058c94e4b6b586abdd4d6e1f754f427340"/>
    <w:p>
      <w:pPr>
        <w:pStyle w:val="Heading3"/>
      </w:pPr>
      <w:r>
        <w:t xml:space="preserve">Прокуратура на страже закона: Адвокат обвиняется в мошенничестве</w:t>
      </w:r>
    </w:p>
    <w:p>
      <w:pPr>
        <w:pStyle w:val="FirstParagraph"/>
      </w:pPr>
      <w:r>
        <w:t xml:space="preserve">27.01.2015</w:t>
      </w:r>
    </w:p>
    <w:bookmarkEnd w:id="20"/>
    <w:bookmarkStart w:id="24" w:name="Xa4527779c3738424b96fbd395be23e32fef4dc9"/>
    <w:p>
      <w:pPr>
        <w:pStyle w:val="Heading3"/>
      </w:pPr>
      <w:r>
        <w:t xml:space="preserve">Преображенская межрайонная прокуратура направила в суд уголовное дело в отношении адвоката, обвиняемой в мошенничестве в особо крупном размере.</w:t>
      </w:r>
    </w:p>
    <w:p>
      <w:pPr>
        <w:pStyle w:val="FirstParagraph"/>
      </w:pPr>
      <w:r>
        <w:t xml:space="preserve">Преображенская межрайонная прокуратура утвердила обвинительное заключение по уголовному делу в отношении адвоката Адвокатской палаты г. Москвы 51-летней Марины Романовой. Следственными органами она обвиняется в совершении преступления, предусмотренного ч. 4 ст. 159 (мошенничество, совершенное в особо крупном размере) УК РФ.</w:t>
      </w:r>
    </w:p>
    <w:p>
      <w:pPr>
        <w:pStyle w:val="BodyText"/>
      </w:pPr>
      <w:r>
        <w:t xml:space="preserve">По версии следствия, Романова, в целях незаконного личного обогащения, воспользовалась фактом представительства в интересах доверителя в судебной коллегии по гражданским делам Московского городского суда по его апелляционной жалобе на решение районного суда.</w:t>
      </w:r>
    </w:p>
    <w:p>
      <w:pPr>
        <w:pStyle w:val="BodyText"/>
      </w:pPr>
      <w:r>
        <w:t xml:space="preserve">Имея умысел на хищение денежных средств клиента, в июне 2013 года Романова сообщила его представителю ложную информацию о том, что добиться положительного решения по его делу возможно лишь после передачи через нее денежных средств в сумме 22 тыс. евро одному из федеральных судей Московского городского суда.</w:t>
      </w:r>
    </w:p>
    <w:p>
      <w:pPr>
        <w:pStyle w:val="BodyText"/>
      </w:pPr>
      <w:r>
        <w:t xml:space="preserve">В действительности Романова никому деньги передавать не собиралась, а намеривалась распорядиться ими по своему усмотрению.</w:t>
      </w:r>
    </w:p>
    <w:p>
      <w:pPr>
        <w:pStyle w:val="BodyText"/>
      </w:pPr>
      <w:r>
        <w:t xml:space="preserve">В ходе неоднократных личных встреч и телефонных переговоров она склонила представителя своего доверителя к передаче ей денежных средств, и в период с 25 июня по 26 ноября 2013 года регулярно получала от него деньги на общую сумму более 1 млн рублей.</w:t>
      </w:r>
    </w:p>
    <w:p>
      <w:pPr>
        <w:pStyle w:val="BodyText"/>
      </w:pPr>
      <w:r>
        <w:t xml:space="preserve">Заподозрив нечистоплотность адвоката, клиент обратился сначала в коллегию адвокатов, а затем в правоохранительные органы.</w:t>
      </w:r>
    </w:p>
    <w:p>
      <w:pPr>
        <w:pStyle w:val="BodyText"/>
      </w:pPr>
      <w:r>
        <w:t xml:space="preserve">Уголовное дело направлено в Преображенский районный суд г. Москвы для рассмотрения по существу. В отношении обвиняемой избрана мера пресечения в виде домашнего ареста.</w:t>
      </w:r>
    </w:p>
    <w:p>
      <w:pPr>
        <w:pStyle w:val="BodyText"/>
      </w:pPr>
      <w:r>
        <w:t xml:space="preserve"> </w:t>
      </w:r>
    </w:p>
    <w:p>
      <w:pPr>
        <w:pStyle w:val="BodyText"/>
      </w:pPr>
      <w:bookmarkStart w:id="21" w:name="X1207a264b4c9f4df21fde20366a046b31aef217"/>
      <w:bookmarkEnd w:id="21"/>
      <w:r>
        <w:t xml:space="preserve">Межрайонный прокурор  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http://golyanovo.mos.ru/presscenter/news/detail/1540312.html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540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540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2025-01-30T01:30:22Z</dcterms:created>
  <dcterms:modified xsi:type="dcterms:W3CDTF">2025-01-30T01:30:22Z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