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252f54fc770ce3da6c0e9dced4e4bcd957711"/>
    <w:p>
      <w:pPr>
        <w:pStyle w:val="Heading3"/>
      </w:pPr>
      <w:r>
        <w:t xml:space="preserve">Информирование участников алкогольного рынка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rPr>
          <w:bCs/>
          <w:b/>
        </w:rPr>
        <w:t xml:space="preserve">С 1 по 20 апреля 2015 года проводится декларационная кампания за 1 квартал 2015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Декларации об объеме розничной продажи алкогольной и спиртосодержащей продукции по форме 11, декларации об объеме розничной продажи пива и пивных напитков, сидра, пуаре, медовухи по форме 12 за 4 квартал 2014 года необходимо подать до 20 апреля 2015 года. Организации, осуществляющие розничную продажу алкогольной и спиртосодержащей непищевой продукции, пива и пивных напитков сидра, пуаре, медовухи и зарегистрированные на территории города Москвы представляют декларации по форме 11 и 12 исключительно в форме электронного документа, формат которого утвержден приказом Росалкогольрегулирования от 05 августа 2013 г. №198 на региональную площадку города Москвы в информационной системе Федеральной службы по регулированию алкогольного рынка https://service.fsrar.ru/ . Декларации в форме электронного документа подписываются усиленной квалифицированной электронной подписью, сертификат ключа проверки которой выдан удостоверяющим центром, аккредитованным Минкомсвязи России. Перечень аккредитованных удостоверяющих центров опубликован на сайте http://minsvyaz.ru/ru/ 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Обращаем внимание, 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 Вместе с тем, если организацией в отчетный период не осуществлялась деятельность по розничной продаже пива и пивных напитков, декларация представляется в установленном действующим законодательством порядке, при этом в декларации указываются нулевые показатели по обороту алкогольной продукции.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Просим обратить внимание на выбор региона регистрации Вашей организации при представлении декларации.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отсутствием автоматической возможности гарантированно определять место регистрации, организациям и индивидуальным предпринимателям предоставлена возможность самостоятельно определять регион принадлежности. Особенно это касается организаций, которые сменили принадлежность с 50 региона на 77. За нарушение требований законодательства в части непредставления деклараций, предусмотрены следующие меры ответственности. 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документарного анализа представления деклараций за 2014 год: </w:t>
      </w:r>
    </w:p>
    <w:p>
      <w:pPr>
        <w:pStyle w:val="BodyText"/>
      </w:pPr>
      <w:r>
        <w:t xml:space="preserve">- привлечены к административной ответственности по ст.15.13 КоАП РФ 423 организации, нарушавшие порядок и сроки представления деклараций, </w:t>
      </w:r>
    </w:p>
    <w:p>
      <w:pPr>
        <w:pStyle w:val="BodyText"/>
      </w:pPr>
      <w:r>
        <w:t xml:space="preserve">- в отношении 334 вынесены постановления о назначении административного наказания в виде назначения штрафа на общую сумму 24,2 млн. рублей;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факту уклонения от уплаты административного штрафа мировыми судьями вынесены постановления о назначении административного штрафа по ст.20.25 КоАП РФ в двукратном размере к неоплаченному на общую сумму 5,6 млн. руб. в отношении 42 организаций. В Управление федеральных судебных приставов направлены заявления о возбуждении исполнительного производства по 106 организациям, не оплатившим в добровольном порядке административный штраф в установленный законом срок.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Контактные телефоны в Департаменте торговли и услуг города Москвы по вопросам декларирования: 8(495)621-18-58; 8(495)623-59-10.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http://golyanovo.mos.ru/presscenter/news/detail/1704741.html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04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04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2023-11-17T13:22:59Z</dcterms:created>
  <dcterms:modified xsi:type="dcterms:W3CDTF">2023-11-17T13:22:59Z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