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каз-президента-российской-федерации"/>
    <w:p>
      <w:pPr>
        <w:pStyle w:val="Heading3"/>
      </w:pPr>
      <w:r>
        <w:t xml:space="preserve">Указ Президента Российской Федерации</w:t>
      </w:r>
    </w:p>
    <w:p>
      <w:pPr>
        <w:pStyle w:val="FirstParagraph"/>
      </w:pPr>
      <w:r>
        <w:t xml:space="preserve">01.04.2015</w:t>
      </w:r>
    </w:p>
    <w:p>
      <w:pPr>
        <w:pStyle w:val="BodyText"/>
      </w:pPr>
      <w:hyperlink r:id="rId20">
        <w:r>
          <w:rPr>
            <w:rStyle w:val="Hyperlink"/>
          </w:rPr>
          <w:t xml:space="preserve">Указ Президента Российской Федерации "О призыве в апреле-июле 2015 г. граждан Российской Федерации на военную службу и об увольнении с военной службы граждан, проходящих военную службу по призыву"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http://golyanovo.mos.ru/presscenter/news/detail/1705009.html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705009.html" TargetMode="External" /><Relationship Type="http://schemas.openxmlformats.org/officeDocument/2006/relationships/hyperlink" Id="rId20" Target="https://yadi.sk/i/PkSLbUWmffa6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705009.html" TargetMode="External" /><Relationship Type="http://schemas.openxmlformats.org/officeDocument/2006/relationships/hyperlink" Id="rId20" Target="https://yadi.sk/i/PkSLbUWmffa6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2023-08-02T07:13:26Z</dcterms:created>
  <dcterms:modified xsi:type="dcterms:W3CDTF">2023-08-02T07:13:26Z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