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130058e454b72f73bfcb191614f8086841a5a"/>
    <w:p>
      <w:pPr>
        <w:pStyle w:val="Heading3"/>
      </w:pPr>
      <w:r>
        <w:t xml:space="preserve">Жители Москвы увидят сцены главных битв Великой Отечественной войны на городских зданиях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Новый проект «15 ударов Красной Армии» запускает информационное агентство «Россия сегодня».</w:t>
      </w:r>
    </w:p>
    <w:p>
      <w:pPr>
        <w:pStyle w:val="BodyText"/>
      </w:pPr>
      <w:r>
        <w:t xml:space="preserve">В ходе проекта, подготовленного в рамках коммуникационной кампании к 70-летию Победы жители Москвы смогут увидеть трансляцию роликов о главных битвах Великой Отечественной войны на крупнейших рекламных конструкциях и зданиях города. Акцией будут охвачены медиафасад Центрального телеграфа, здание института «Гидропроект», кинотеатр «Октябрь», высотки на Можайском и Ленинградском шоссе. Жители ВАО смогут увидеть эти ролики во время поездок на общественном транспорте.</w:t>
      </w:r>
      <w:r>
        <w:br/>
      </w:r>
    </w:p>
    <w:p>
      <w:pPr>
        <w:pStyle w:val="BodyText"/>
      </w:pPr>
      <w:r>
        <w:t xml:space="preserve">В настоящий момент запущен второй этап из цикла мультимедийных статей «15 ударов Красной Армии» — «Курская битва». Ролики и лонгриды, посвященные этой странице военной истории России, расскажут, почему для атаки был выбран Курск, сколько составили потери сторон в крупнейшем танковом сражении, а также покажут тактику боя Т-34 против «Пантеры». Специалистами агентства «Россия сегодня» созданы подробные карты, инфографика, а в материалах использованы архивные видео-, аудио- и фотоматериалы.</w:t>
      </w:r>
    </w:p>
    <w:p>
      <w:pPr>
        <w:pStyle w:val="BodyText"/>
      </w:pPr>
      <w:r>
        <w:t xml:space="preserve">Ознакомиться с двумя уже вышедшими мультимедийными статьями (о Сталинградской и Курской битвах) можно на странице, посвященной проекту </w:t>
      </w:r>
      <w:hyperlink r:id="rId20">
        <w:r>
          <w:rPr>
            <w:rStyle w:val="Hyperlink"/>
          </w:rPr>
          <w:t xml:space="preserve">http://ria.ru/15udarov/</w:t>
        </w:r>
      </w:hyperlink>
      <w:r>
        <w:t xml:space="preserve">.</w:t>
      </w:r>
      <w:r>
        <w:br/>
      </w:r>
    </w:p>
    <w:p>
      <w:pPr>
        <w:pStyle w:val="BodyText"/>
      </w:pPr>
      <w:r>
        <w:t xml:space="preserve">Среди партнеров проекта «15 ударов Красной армии»: коммуникационная группа LBL и компания 1PTV.</w:t>
      </w: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http://golyanovo.mos.ru/presscenter/news/detail/1721266.html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721266.html" TargetMode="External" /><Relationship Type="http://schemas.openxmlformats.org/officeDocument/2006/relationships/hyperlink" Id="rId20" Target="http://ria.ru/15udaro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721266.html" TargetMode="External" /><Relationship Type="http://schemas.openxmlformats.org/officeDocument/2006/relationships/hyperlink" Id="rId20" Target="http://ria.ru/15udaro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2023-12-08T08:03:49Z</dcterms:created>
  <dcterms:modified xsi:type="dcterms:W3CDTF">2023-12-08T08:03:49Z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