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473420fcac3b42606a689d784134f3b20b88d"/>
    <w:p>
      <w:pPr>
        <w:pStyle w:val="Heading3"/>
      </w:pPr>
      <w:r>
        <w:t xml:space="preserve">Разъяснения законодательства о правах ветеранов</w:t>
      </w:r>
    </w:p>
    <w:p>
      <w:pPr>
        <w:pStyle w:val="FirstParagraph"/>
      </w:pPr>
      <w:r>
        <w:t xml:space="preserve">09.04.2015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В период празднования 70-й годовщины Победы в Великой Отечественной войне ветеранам и сопровождающим их лицам будет предоставлено право бесплатного проезда по территории России </w:t>
      </w:r>
    </w:p>
    <w:p>
      <w:pPr>
        <w:pStyle w:val="BodyText"/>
      </w:pPr>
      <w:r>
        <w:t xml:space="preserve">В соответствии с Указом Президента Российской Федерации от 23.01.2015 г. № 32 «О некоторых вопросах, связанных с празднованием 70-й годовщины Победы в Великой Отечественной войне 1941-1945 годов» в период празднования 70-й годовщины Победы в Великой Отечественной войне ветеранам и сопровождающим их лицам будет предоставлено право бесплатного проезда по территории Российской Федерацию. </w:t>
      </w:r>
    </w:p>
    <w:p>
      <w:pPr>
        <w:pStyle w:val="BodyText"/>
      </w:pPr>
      <w:r>
        <w:t xml:space="preserve">Бесплатно проехать смогут ветераны и инвалиды Великой Отечественной войны – граждане России, постоянно проживающие в Российской Федерации, иностранные граждане и лица без гражданства в период с 3 по 12 мая 2015 года. Такое право будет предоставлено в сообщении между субъектами РФ железнодорожным, морским, внутренним водным, воздушным и автомобильным (кроме такси) транспортом. Профинансировать расходы и определить порядок предоставления права бесплатного проезда поручено Правительству Российской Федерации. Кроме того, органам исполнительной власти субъектов РФ и органам местного самоуправления рекомендовано предоставить аналогичные льготы ветеранам и сопровождающим их лицам на проезд транспортом межмуниципального, городского и пригородного сообщения. Указ вступил в силу с 23.01.2015 г.</w:t>
      </w:r>
    </w:p>
    <w:p>
      <w:pPr>
        <w:pStyle w:val="BodyText"/>
      </w:pPr>
      <w:r>
        <w:t xml:space="preserve">Прокурор Восточного административного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http://golyanovo.mos.ru/presscenter/news/detail/1728961.html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28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728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2024-09-05T13:55:25Z</dcterms:created>
  <dcterms:modified xsi:type="dcterms:W3CDTF">2024-09-05T13:55:25Z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