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cb88994977c54a7e3e57ad30bffdc26e5b6ec"/>
    <w:p>
      <w:pPr>
        <w:pStyle w:val="Heading3"/>
      </w:pPr>
      <w:r>
        <w:t xml:space="preserve">Прокуратура ВАО: о единовременных выплатах ветеранам</w:t>
      </w:r>
    </w:p>
    <w:p>
      <w:pPr>
        <w:pStyle w:val="FirstParagraph"/>
      </w:pPr>
      <w:r>
        <w:t xml:space="preserve">09.04.2015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Утверждены единовременные выплаты ветеранам в связи с празднованием 70-летия Победы в Великой Отечественной войне 1941-1945 годов. </w:t>
      </w:r>
    </w:p>
    <w:p>
      <w:pPr>
        <w:pStyle w:val="BodyText"/>
      </w:pPr>
      <w:r>
        <w:t xml:space="preserve">26.02.2015 г. подписан Указ Президента РФ № 100, которым установлены единовременные выплаты некоторым категориям граждан в связи с празднованием 70-летия Победы в Великой Отечественной войне 1941-1945 годов. Так, в апреле-мае 2015 года будут произведены единовременные выплаты в размере 7000 рублей ветеранам ВОВ, инвалидам ВОВ, бывшим несовершеннолетним узникам концлагерей, гетто и других принудительных мест содержания, созданных фашистами и их союзниками в годы Второй мировой войны, вдовам (вдовцам) военнослужащих, погибших в годы войны с Финляндией, Великой Отечественной войны, войны с Японией, вдовам (вдовцам) умерших инвалидов ВОВ и участников ВОВ. </w:t>
      </w:r>
    </w:p>
    <w:p>
      <w:pPr>
        <w:pStyle w:val="BodyText"/>
      </w:pPr>
      <w:r>
        <w:t xml:space="preserve">Кроме того, Правительство РФ в указанный срок обеспечит финансирование расходов по единовременной выплате в размере 3000 рублей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СССР; лицам, награжденным орденами или медалями СССР за самоотверженный труд в период Великой Отечественной войны. </w:t>
      </w:r>
    </w:p>
    <w:p>
      <w:pPr>
        <w:pStyle w:val="BodyText"/>
      </w:pPr>
      <w:r>
        <w:t xml:space="preserve">Прокурор Восточного административного округа Т.А. Брудастов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http://golyanovo.mos.ru/presscenter/news/detail/1729171.html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29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29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2025-08-01T19:52:34Z</dcterms:created>
  <dcterms:modified xsi:type="dcterms:W3CDTF">2025-08-01T19:52:34Z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