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73a68d26aee943b668710ff85d56a04ccec742"/>
    <w:p>
      <w:pPr>
        <w:pStyle w:val="Heading3"/>
      </w:pPr>
      <w:r>
        <w:t xml:space="preserve">Усилена ответственность за управление транспортным средством в состоянии алкогольного опьянения</w:t>
      </w:r>
    </w:p>
    <w:p>
      <w:pPr>
        <w:pStyle w:val="FirstParagraph"/>
      </w:pPr>
      <w:r>
        <w:t xml:space="preserve">10.04.2015</w:t>
      </w:r>
    </w:p>
    <w:p>
      <w:pPr>
        <w:pStyle w:val="BodyText"/>
      </w:pPr>
      <w:r>
        <w:t xml:space="preserve"> </w:t>
      </w:r>
    </w:p>
    <w:p>
      <w:pPr>
        <w:pStyle w:val="BodyText"/>
      </w:pPr>
      <w:r>
        <w:t xml:space="preserve">Федеральным законом от 31.12.2014 № 528-ФЗ "О внесении изменений в отдельные законодательные акты Российской Федерации по вопросу усиления ответственности за совершение правонарушений в сфере безопасности дорожного движения" усилена ответственность за управление транспортным средством в состоянии алкогольного опьянения.</w:t>
      </w:r>
      <w:r>
        <w:br/>
      </w:r>
      <w:r>
        <w:br/>
      </w:r>
      <w:r>
        <w:br/>
      </w:r>
      <w:r>
        <w:t xml:space="preserve">Административная ответственность за повторное управление транспортным средством водителем, находящимся в состоянии опьянения, и передачу управления транспортным средством лицу, находящемуся в состоянии опьянения, предусмотренная частью четвертой статьи 12.8 Кодекса РФ об административных правонарушениях, заменена на уголовную.</w:t>
      </w:r>
      <w:r>
        <w:br/>
      </w:r>
      <w:r>
        <w:t xml:space="preserve">С 1 июля 2015 года управление автомобилем, трамваем либо другим механическим транспортным средством лицом, находящимся в состоянии опьянения, подвергнутым административному наказанию за управление транспортным средством в состоянии опьянения либо имеющим судимость за совершение преступления (за совершение ДТП в состоянии опьянения, повлекшее по неосторожности причинение тяжкого вреда здоровью или смерть человека), квалифицируется как преступление. За его совершение статьей 264.1 УК РФ предусмотрено уголовное наказание вплоть до лишения свободы на срок до 2 лет с лишением права занимать определенные должности или заниматься определенной деятельностью на срок до 3 лет.</w:t>
      </w:r>
      <w:r>
        <w:br/>
      </w:r>
      <w:r>
        <w:t xml:space="preserve">Изменениями в статью 264 УК РФ повышены минимальные сроки лишения свободы за нарушение нетрезвым водителем правил дорожного движения, приведшее к гибели потерпевших. При этом нетрезвыми считаются не только водители, состояние опьянения которых установлено в результате медосвидетельствования, но и те, кто отказался его пройти.</w:t>
      </w:r>
      <w:r>
        <w:br/>
      </w:r>
      <w:r>
        <w:br/>
      </w:r>
      <w:r>
        <w:t xml:space="preserve">Прокуратурой Восточного административного округа организовано и проведено мероприятие по правовому просвещению, в ходе которого представители прокуратуры ВАО г. Москвы выступили перед сотрудниками Инспекции жилищного надзора в ВАО на тему: «Соблюдение федерального законодательства о порядке рассмотрения обращений граждан».</w:t>
      </w:r>
      <w:r>
        <w:br/>
      </w:r>
      <w:r>
        <w:t xml:space="preserve">В ходе встречи были обсуждены вопросы правового применения положений федерального законодательства, касающиеся порядка и сроков рассмотрения обращений граждан, а так же порядок рассмотрения обращений, содержащие вопросы, решение которых не входит в компетенцию данного государственного органа.</w:t>
      </w:r>
      <w:r>
        <w:br/>
      </w:r>
      <w:r>
        <w:t xml:space="preserve">Кроме того, приведены примеры надзорной деятельности прокуратуры округа в указанной сфере.</w:t>
      </w:r>
      <w:r>
        <w:br/>
      </w:r>
      <w:r>
        <w:t xml:space="preserve">По окончанию выступлений представители прокуратуры ответили на ряд вопросов, поступивших от сотрудников Инспекции.</w:t>
      </w:r>
      <w:r>
        <w:br/>
      </w:r>
      <w:r>
        <w:t xml:space="preserve">В заключительном слове представителями прокуратуры подчеркнута важность и актуальность проводимой работы в данном направлении надзорной деятельности.</w:t>
      </w:r>
      <w:r>
        <w:br/>
      </w:r>
    </w:p>
    <w:p>
      <w:pPr>
        <w:pStyle w:val="BodyText"/>
      </w:pPr>
      <w:r>
        <w:t xml:space="preserve">Прокурор административного округа Т.А. Брудастов</w:t>
      </w:r>
    </w:p>
    <w:p>
      <w:pPr>
        <w:pStyle w:val="BodyText"/>
      </w:pPr>
      <w:r>
        <w:br/>
      </w:r>
    </w:p>
    <w:p>
      <w:pPr>
        <w:pStyle w:val="BodyText"/>
      </w:pPr>
      <w:r>
        <w:t xml:space="preserve">Адрес страницы:</w:t>
      </w:r>
      <w:r>
        <w:t xml:space="preserve"> </w:t>
      </w:r>
      <w:hyperlink r:id="rId20">
        <w:r>
          <w:rPr>
            <w:rStyle w:val="Hyperlink"/>
          </w:rPr>
          <w:t xml:space="preserve">http://golyanovo.mos.ru/presscenter/news/detail/1730256.html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presscenter/news/detail/1730256.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presscenter/news/detail/173025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2023-10-08T03:37:51Z</dcterms:created>
  <dcterms:modified xsi:type="dcterms:W3CDTF">2023-10-08T03:37:51Z</dcterms:modified>
</cp:coreProperties>
</file>

<file path=docProps/custom.xml><?xml version="1.0" encoding="utf-8"?>
<Properties xmlns="http://schemas.openxmlformats.org/officeDocument/2006/custom-properties" xmlns:vt="http://schemas.openxmlformats.org/officeDocument/2006/docPropsVTypes"/>
</file>