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fec57276f6c05d3c7db782eafcf8de89b21c"/>
    <w:p>
      <w:pPr>
        <w:pStyle w:val="Heading3"/>
      </w:pPr>
      <w:r>
        <w:t xml:space="preserve">Межрайонный прокурор Владимир Штыров прочел школьникам лекцию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1 июня отмечается Международный день защиты детей. Это один из самых давних международных праздников, его отмечают во всем мире с 1950 года. Решение о его проведении принято Международной демократической федерацией женщин на специальной сессии в ноябре 1949 года.</w:t>
      </w:r>
    </w:p>
    <w:p>
      <w:pPr>
        <w:pStyle w:val="BodyText"/>
      </w:pPr>
      <w:r>
        <w:t xml:space="preserve">В этой связи Преображенский межрайонный прокурор г. Москвы Штыров В.Ю. принял участие в проведении лекции ко Дню защиты детей в ГБОУ гимназия № 1530 «Школа Ломоносова». Прокурором разъяснены положения действующего законодательства, направленного на законопослушное поведение, на защиту детей от преступных посягательств и иных нарушений их прав.</w:t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http://golyanovo.mos.ru/presscenter/news/detail/1897551.html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97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97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2023-06-07T14:07:09Z</dcterms:created>
  <dcterms:modified xsi:type="dcterms:W3CDTF">2023-06-07T14:07:09Z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