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246fb3dc4bf468fbcbc2f4b1bb0b5552de177"/>
    <w:p>
      <w:pPr>
        <w:pStyle w:val="Heading3"/>
      </w:pPr>
      <w:r>
        <w:t xml:space="preserve">Прокуратура дает разъяснения по вопросу законности деятельности коллекторских организаций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связи с частыми обращениями граждан в Преображенскую межрайонную прокуратуру г. Москвы по вопросу законности деятельности коллекторских организаций прокуратура разъясняет, что в настоящее время специальный закон, регламентирующий деятельность коллекторских организаций не принят, поэтому коммерческая деятельность, связанная с профессиональным взысканием долгов (коллекторская деятельность), не лицензируется и осуществляется юридическими лицами в соответствии с Гражданским кодексом Российской Федерации.</w:t>
      </w:r>
    </w:p>
    <w:p>
      <w:pPr>
        <w:pStyle w:val="BodyText"/>
      </w:pPr>
      <w:r>
        <w:t xml:space="preserve">Коллекторские агентства представляют собой особые организации, основной деятельностью которых подразумевается взыскания долговых обязательств с должников.</w:t>
      </w:r>
    </w:p>
    <w:p>
      <w:pPr>
        <w:pStyle w:val="BodyText"/>
      </w:pPr>
      <w:r>
        <w:t xml:space="preserve">Правомочность требований коллекторских организаций основана на главе 24 Гражданского кодекса РФ «Перемена лиц в обязательстве», главе 22 "Исполнение обязательств" и статье 310 "Недопустимость одностороннего отказа от исполнения обязательства", которая гласит, что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из закона или существа обязательства.</w:t>
      </w:r>
    </w:p>
    <w:p>
      <w:pPr>
        <w:pStyle w:val="BodyText"/>
      </w:pPr>
      <w:r>
        <w:t xml:space="preserve">Поскольку даже после продажи банком долга, кредитный договор продолжает действовать, то все его условия, касающиеся </w:t>
      </w:r>
      <w:hyperlink r:id="rId20">
        <w:r>
          <w:rPr>
            <w:rStyle w:val="Hyperlink"/>
          </w:rPr>
          <w:t xml:space="preserve">прав</w:t>
        </w:r>
      </w:hyperlink>
      <w:r>
        <w:t xml:space="preserve"> и </w:t>
      </w:r>
      <w:hyperlink r:id="rId21">
        <w:r>
          <w:rPr>
            <w:rStyle w:val="Hyperlink"/>
          </w:rPr>
          <w:t xml:space="preserve">обязанностей банка</w:t>
        </w:r>
      </w:hyperlink>
      <w:r>
        <w:t xml:space="preserve">, распространяются на коллекторское агентство.</w:t>
      </w:r>
    </w:p>
    <w:p>
      <w:pPr>
        <w:pStyle w:val="BodyText"/>
      </w:pPr>
      <w:r>
        <w:t xml:space="preserve">Таким образом, кредитором в кредитном договоре становится не банк, а коллекторское агентство, следовательно, все права банка по получению кредитных денег переходят к агентству, а все обязательства заемщика за ним сохраняются и агентства в отношении должников обладают только одним правом: потребовать возврата долга по кредитному договору.</w:t>
      </w:r>
    </w:p>
    <w:p>
      <w:pPr>
        <w:pStyle w:val="BodyText"/>
      </w:pPr>
      <w:r>
        <w:t xml:space="preserve">Коллектор вправе направлять должнику письма и требования. Однако, для того, чтобы такое требование было обоснованным и не противоречило действующему законодательству, оно должно содержать в себе следующую информацию: сведения об основании уступки права требования (договоре цессии); сведения о задолженности на текущую дату с разбивкой суммы долга на составляющие: основной долг, проценты, неустойка; сведения о сроках погашения, а так же о последствиях неисполнения данного требования.</w:t>
      </w:r>
    </w:p>
    <w:p>
      <w:pPr>
        <w:pStyle w:val="BodyText"/>
      </w:pPr>
      <w:r>
        <w:t xml:space="preserve">При этом, последствие может быть только одно — предъявление в суд иска о взыскании долга.</w:t>
      </w:r>
    </w:p>
    <w:p>
      <w:pPr>
        <w:pStyle w:val="BodyText"/>
      </w:pPr>
      <w:r>
        <w:t xml:space="preserve">Коллекторы имеют право действовать только методами убеждения, не допуская в адрес должника каких-либо угроз и иных противоправных действий.</w:t>
      </w:r>
    </w:p>
    <w:p>
      <w:pPr>
        <w:pStyle w:val="BodyText"/>
      </w:pPr>
      <w:r>
        <w:t xml:space="preserve">Если в отношении гражданина или его имущества коллектор допускает противоправные действия (сообщение сведений соседям, знакомым, звонки в ночное время и другое), то надлежит обращаться за защитой своих прав в правоохранительные органы.</w:t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http://golyanovo.mos.ru/presscenter/news/detail/1897660.html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97660.html" TargetMode="External" /><Relationship Type="http://schemas.openxmlformats.org/officeDocument/2006/relationships/hyperlink" Id="rId21" Target="http://www.rostovjurist.ru/obyazannosti-banka.html" TargetMode="External" /><Relationship Type="http://schemas.openxmlformats.org/officeDocument/2006/relationships/hyperlink" Id="rId20" Target="http://www.rostovjurist.ru/prava-bank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97660.html" TargetMode="External" /><Relationship Type="http://schemas.openxmlformats.org/officeDocument/2006/relationships/hyperlink" Id="rId21" Target="http://www.rostovjurist.ru/obyazannosti-banka.html" TargetMode="External" /><Relationship Type="http://schemas.openxmlformats.org/officeDocument/2006/relationships/hyperlink" Id="rId20" Target="http://www.rostovjurist.ru/prava-bank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2023-10-08T04:52:38Z</dcterms:created>
  <dcterms:modified xsi:type="dcterms:W3CDTF">2023-10-08T04:52:38Z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