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d9842411fc571578fb08f17b9a075353daee0b"/>
    <w:p>
      <w:pPr>
        <w:pStyle w:val="Heading3"/>
      </w:pPr>
      <w:r>
        <w:t xml:space="preserve">Утверждён план работ на субботниках в Гольянове</w:t>
      </w:r>
    </w:p>
    <w:p>
      <w:pPr>
        <w:pStyle w:val="FirstParagraph"/>
      </w:pPr>
      <w:r>
        <w:t xml:space="preserve">07.04.2016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c21/subbotniki-v-golyanov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Общегородские субботники в этом году выпали на 16 и 23 апреля. Именно на эти дни запланированы масштабные мероприятия по благоустройству и уборке нашего района.</w:t>
      </w:r>
    </w:p>
    <w:p>
      <w:pPr>
        <w:pStyle w:val="BodyText"/>
      </w:pPr>
      <w:r>
        <w:t xml:space="preserve">Общими усилиями АО «УК Гольяново» и ГБУ «Жилищник района Гольяново» будут отремонтированы улицы и дома, помыты и очищены от пыли и грязи. На улицах будут трудиться 86 единиц специальной техники: в первый общегородской субботник – 44, а во второй - 42. Всего за два дня участия в генеральной уборке района запланировано более 20 наименований работ.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планах района Гольяново по проведению субботников:</w:t>
      </w:r>
    </w:p>
    <w:p>
      <w:pPr>
        <w:pStyle w:val="BodyText"/>
      </w:pPr>
      <w:r>
        <w:t xml:space="preserve">- промывка фасадов и цоколей (41 строение);</w:t>
      </w:r>
    </w:p>
    <w:p>
      <w:pPr>
        <w:pStyle w:val="BodyText"/>
      </w:pPr>
      <w:r>
        <w:t xml:space="preserve">- ремонт цоколей (16 строений);</w:t>
      </w:r>
    </w:p>
    <w:p>
      <w:pPr>
        <w:pStyle w:val="BodyText"/>
      </w:pPr>
      <w:r>
        <w:t xml:space="preserve">- ремонт отмостков, водоотводящих лотков (12 строений);</w:t>
      </w:r>
    </w:p>
    <w:p>
      <w:pPr>
        <w:pStyle w:val="BodyText"/>
      </w:pPr>
      <w:r>
        <w:t xml:space="preserve">- ремонт крылец (17 штук);</w:t>
      </w:r>
    </w:p>
    <w:p>
      <w:pPr>
        <w:pStyle w:val="BodyText"/>
      </w:pPr>
      <w:r>
        <w:t xml:space="preserve">- ремонт лестниц (7 штук);</w:t>
      </w:r>
    </w:p>
    <w:p>
      <w:pPr>
        <w:pStyle w:val="BodyText"/>
      </w:pPr>
      <w:r>
        <w:t xml:space="preserve">- ремонт входных дверей (19 подъездов);</w:t>
      </w:r>
    </w:p>
    <w:p>
      <w:pPr>
        <w:pStyle w:val="BodyText"/>
      </w:pPr>
      <w:r>
        <w:t xml:space="preserve">- ремонт освещения подъездов (31 подъезд);</w:t>
      </w:r>
    </w:p>
    <w:p>
      <w:pPr>
        <w:pStyle w:val="BodyText"/>
      </w:pPr>
      <w:r>
        <w:t xml:space="preserve">- приведение в порядок подвальных и чердачных помещений (22 строения);</w:t>
      </w:r>
    </w:p>
    <w:p>
      <w:pPr>
        <w:pStyle w:val="BodyText"/>
      </w:pPr>
      <w:r>
        <w:t xml:space="preserve">- ремонт козырьков над подъездами (24 подъезда);</w:t>
      </w:r>
    </w:p>
    <w:p>
      <w:pPr>
        <w:pStyle w:val="BodyText"/>
      </w:pPr>
      <w:r>
        <w:t xml:space="preserve">- ремонт элементов системы наружного водоотвода (17 единиц);</w:t>
      </w:r>
    </w:p>
    <w:p>
      <w:pPr>
        <w:pStyle w:val="BodyText"/>
      </w:pPr>
      <w:r>
        <w:t xml:space="preserve">- ремонт малых архитектурных форм (124 единицы);</w:t>
      </w:r>
    </w:p>
    <w:p>
      <w:pPr>
        <w:pStyle w:val="BodyText"/>
      </w:pPr>
      <w:r>
        <w:t xml:space="preserve">- ремонт детских площадок (25 единиц)</w:t>
      </w:r>
    </w:p>
    <w:p>
      <w:pPr>
        <w:pStyle w:val="BodyText"/>
      </w:pPr>
      <w:r>
        <w:t xml:space="preserve">- ремонт спортивных площадок (3 единицы).</w:t>
      </w:r>
    </w:p>
    <w:p>
      <w:pPr>
        <w:pStyle w:val="BodyText"/>
      </w:pPr>
      <w:r>
        <w:t xml:space="preserve">Также во дворах и на улицах планируется выполнить:</w:t>
      </w:r>
    </w:p>
    <w:p>
      <w:pPr>
        <w:pStyle w:val="BodyText"/>
      </w:pPr>
      <w:r>
        <w:t xml:space="preserve">- прогребание газонов (25,7 га);</w:t>
      </w:r>
    </w:p>
    <w:p>
      <w:pPr>
        <w:pStyle w:val="BodyText"/>
      </w:pPr>
      <w:r>
        <w:t xml:space="preserve">- ремонт газонов (0,18 га);</w:t>
      </w:r>
    </w:p>
    <w:p>
      <w:pPr>
        <w:pStyle w:val="BodyText"/>
      </w:pPr>
      <w:r>
        <w:t xml:space="preserve">- удаление сухостоя (10 единиц);</w:t>
      </w:r>
    </w:p>
    <w:p>
      <w:pPr>
        <w:pStyle w:val="BodyText"/>
      </w:pPr>
      <w:r>
        <w:t xml:space="preserve">- удаление пней (10 единиц);</w:t>
      </w:r>
    </w:p>
    <w:p>
      <w:pPr>
        <w:pStyle w:val="BodyText"/>
      </w:pPr>
      <w:r>
        <w:t xml:space="preserve">- ремонт газонного ограждения (1918 пог.м.);</w:t>
      </w:r>
    </w:p>
    <w:p>
      <w:pPr>
        <w:pStyle w:val="BodyText"/>
      </w:pPr>
      <w:r>
        <w:t xml:space="preserve">- окраска газонного ограждения (7940 пог.м.);</w:t>
      </w:r>
    </w:p>
    <w:p>
      <w:pPr>
        <w:pStyle w:val="BodyText"/>
      </w:pPr>
      <w:r>
        <w:t xml:space="preserve">- окраска урн (465 штук);</w:t>
      </w:r>
    </w:p>
    <w:p>
      <w:pPr>
        <w:pStyle w:val="BodyText"/>
      </w:pPr>
      <w:r>
        <w:t xml:space="preserve">- ремонт урн (125 штук);</w:t>
      </w:r>
    </w:p>
    <w:p>
      <w:pPr>
        <w:pStyle w:val="BodyText"/>
      </w:pPr>
      <w:r>
        <w:t xml:space="preserve">- ремонт контейнерных площадок (20 штук);</w:t>
      </w:r>
    </w:p>
    <w:p>
      <w:pPr>
        <w:pStyle w:val="BodyText"/>
      </w:pPr>
      <w:r>
        <w:t xml:space="preserve">- текущий ремонт дорог (0,09 тыс.кв.м);</w:t>
      </w:r>
    </w:p>
    <w:p>
      <w:pPr>
        <w:pStyle w:val="BodyText"/>
      </w:pPr>
      <w:r>
        <w:t xml:space="preserve">- покраска пешеходных ограждений (40 пог.м.);</w:t>
      </w:r>
    </w:p>
    <w:p>
      <w:pPr>
        <w:pStyle w:val="BodyText"/>
      </w:pPr>
      <w:r>
        <w:t xml:space="preserve">- вывоз мусора (0,44 тыс.куб.м.).</w:t>
      </w:r>
    </w:p>
    <w:p>
      <w:pPr>
        <w:pStyle w:val="BodyText"/>
      </w:pPr>
      <w:r>
        <w:t xml:space="preserve">Как видим, планы на субботники грандиозные. Но, несмотря на это, Управа района и жилищно-коммунальные службы приглашают всех гольяновцев присоединиться к акции и принять активное участие в благоустройстве своих дворовых территорий.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http://golyanovo.mos.ru/presscenter/news/detail/2723175.html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7231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7231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2024-04-18T09:33:17Z</dcterms:created>
  <dcterms:modified xsi:type="dcterms:W3CDTF">2024-04-18T09:33:17Z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