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363db4d04ebdb9001a0c0faece7145e887e37"/>
    <w:p>
      <w:pPr>
        <w:pStyle w:val="Heading3"/>
      </w:pPr>
      <w:r>
        <w:t xml:space="preserve">Коммунальщики столицы заканчивают ремонт асфальта во дворах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19/remont-moskovskikh-dorog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дворах столицы завершается "ямочный" ремонт дорожного покрытия. Как сообщает Официальный сайт Москвы со ссылкой на источник в комплексе городского хозяйства, работы во дворах, проводимые управами и префектурами, должны быть завершены к 26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Тёплая погода, установившаяся в столице, позволила начать ремонт дорожного покрытия раньше намеченных сроков. Уже 8 апреля столичные коммунальщики приступили к замене асфальта на городских магистралях. Всего в 2016 году будет обновлено более 13 млн квадратных метров асфальтового полотна. ГБУ "Автомобильные дороги" выполнит объём работ в размере 7 млн. кв. метров асфальта. Ремонт дорог Москвы продолжается и в тёмное время суток, что ускоряет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открытых данных привел список объектов, на которых проходят работы. Плановый ремонт асфальта охватывает 585 участков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http://golyanovo.mos.ru/presscenter/news/detail/2849349.html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49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49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2024-11-15T12:57:30Z</dcterms:created>
  <dcterms:modified xsi:type="dcterms:W3CDTF">2024-11-15T12:57:30Z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