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364b78088f655663ca07c687915a1a8f0d098"/>
    <w:p>
      <w:pPr>
        <w:pStyle w:val="Heading3"/>
      </w:pPr>
      <w:r>
        <w:t xml:space="preserve">Уже 500 тонн клубники и земляники реализовано в июне в Москве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ca/klubnik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текущем месяце в столице были зафиксированы рекордные продажи клубники и земляники. С начала июня в Москве, как сообщает Официальный портал Мэра и Правительства Москвы, было продано около 500 тонн ягод.</w:t>
      </w:r>
      <w:r>
        <w:br/>
      </w:r>
      <w:r>
        <w:br/>
      </w:r>
      <w:r>
        <w:t xml:space="preserve">Первой на столичных прилавках появилась продукция с юга страны. Клубнику на московские ягодные развалы привезли из Астрахани, Краснодара, Ставрополя и ферм Курской области. Руководитель Департамента торговли и услуг Алексей Немерюк отметил, что на третьей неделе активной торговли клубникой и земляникой в столице появилась продукция с ферм Подмосковья. В городе успешно работают все 135 точек реализации ягод, и в ближайшее время планируется продать почти тысячу тонн свежей клубники и земляники москвичам.</w:t>
      </w:r>
      <w:r>
        <w:br/>
      </w:r>
      <w:r>
        <w:br/>
      </w:r>
      <w:r>
        <w:t xml:space="preserve">По словам главы Департамента торговли и услуг Алексея Немерюка, именно подмосковным производителям перейдёт роль основных поставщиков, поскольку собранный в южных регионах урожай почти распродан. Алексей Немерюк, комментируя количество собираемой в подмосковных хозяйствах клубники, отметил, что в день её собирают не менее сорок-пятидесяти тонн. В шестидесяти торговых точках города планируется продать до двух тысяч тонн свежих ягоды.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http://golyanovo.mos.ru/presscenter/news/detail/3215286.html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15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15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2025-06-01T02:03:21Z</dcterms:created>
  <dcterms:modified xsi:type="dcterms:W3CDTF">2025-06-01T02:03:21Z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