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9627c6d68952ee3d4be4804b09d186862a6bc"/>
    <w:p>
      <w:pPr>
        <w:pStyle w:val="Heading3"/>
      </w:pPr>
      <w:r>
        <w:t xml:space="preserve">«Жилищник» Северного Измайлова заплатит штраф за сокрытие информации</w:t>
      </w:r>
    </w:p>
    <w:p>
      <w:pPr>
        <w:pStyle w:val="FirstParagraph"/>
      </w:pPr>
      <w:r>
        <w:t xml:space="preserve">20.07.2016</w:t>
      </w:r>
    </w:p>
    <w:p>
      <w:pPr>
        <w:pStyle w:val="BodyText"/>
      </w:pPr>
      <w:r>
        <w:t xml:space="preserve">Нарушения жилищного законодательства были обнаружены в деятельности ГБУ «Жилищник района Северное Измайлово» в ходе проверки, проведенной Мосжилинспекцией.</w:t>
      </w:r>
    </w:p>
    <w:p>
      <w:pPr>
        <w:pStyle w:val="BodyText"/>
      </w:pPr>
      <w:r>
        <w:t xml:space="preserve">Суд оштрафовал управляющую компанию на 250 тыс. рублей. Еще 50 тыс. рублей заплатит директор «Жилищника».</w:t>
      </w:r>
    </w:p>
    <w:p>
      <w:pPr>
        <w:pStyle w:val="BodyText"/>
      </w:pPr>
      <w:r>
        <w:t xml:space="preserve">Инспекторы выявили нарушения, осматривая информационный стенд «Жилищника». По факту было зафиксировано, что в некоторых ячейках отсутствовала необходимая документация, также управляющей компанией не было представлено сведений о многоквартирных домах, о перечне и стоимости выполненных работ, о предоставляемых услугах и ценах.</w:t>
      </w:r>
    </w:p>
    <w:p>
      <w:pPr>
        <w:pStyle w:val="BodyText"/>
      </w:pPr>
      <w:r>
        <w:t xml:space="preserve">«Жилищник» был привлечен к административной ответственности и получил указание исправить все недоработки. В настоящее время жители района Северное Измайлово могут ознакомиться с работой управляющей компании в полном объеме.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http://golyanovo.mos.ru/presscenter/news/detail/3381144.html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3811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3811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2024-10-12T10:44:46Z</dcterms:created>
  <dcterms:modified xsi:type="dcterms:W3CDTF">2024-10-12T10:44:46Z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