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-гольянове-регулярно-косят-195-га-травы"/>
    <w:p>
      <w:pPr>
        <w:pStyle w:val="Heading3"/>
      </w:pPr>
      <w:r>
        <w:t xml:space="preserve">В Гольянове регулярно косят 195 га травы</w:t>
      </w:r>
    </w:p>
    <w:p>
      <w:pPr>
        <w:pStyle w:val="FirstParagraph"/>
      </w:pPr>
      <w:r>
        <w:t xml:space="preserve">03.08.2016</w:t>
      </w:r>
    </w:p>
    <w:p>
      <w:pPr>
        <w:pStyle w:val="BodyText"/>
      </w:pPr>
      <w:r>
        <w:drawing>
          <wp:inline>
            <wp:extent cx="5334000" cy="3262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e48/pokos-trav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2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желании сохранить травяной покров жители могут попросить не косить траву по конкретному адресу.</w:t>
      </w:r>
    </w:p>
    <w:p>
      <w:pPr>
        <w:pStyle w:val="BodyText"/>
      </w:pPr>
      <w:r>
        <w:t xml:space="preserve">Сотрудники ГБУ Жилищник района Гольяново регулярно и тщательно занимаются покосом дворовых территорий. Покос травы в столице осуществляется в основном с помощью газонокосилок и триммеров.</w:t>
      </w:r>
    </w:p>
    <w:p>
      <w:pPr>
        <w:pStyle w:val="BodyText"/>
      </w:pPr>
      <w:r>
        <w:t xml:space="preserve">- При росте травяного покрова более 10-15 см газоны скашивают до 5-8 см, - поясняет сотрудница отдела по содержанию и благоустройству ГБУ «Жилищник района Гольяново» Екатерина Мещерякова. - Площадь всех скашиваемых газонов во дворах района Гольяново составляет 195 га.</w:t>
      </w:r>
    </w:p>
    <w:p>
      <w:pPr>
        <w:pStyle w:val="BodyText"/>
      </w:pPr>
      <w:r>
        <w:t xml:space="preserve">При желании сохранить возле своего дома травяной покров во всей первозданности можно, написав соответствующее заявление в ГБУ «Жилищник района Гольяново», районную управу или принять участие в голосовании на портале Активный гражданин.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http://golyanovo.mos.ru/presscenter/news/detail/3467582.html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67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467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2025-03-09T18:53:11Z</dcterms:created>
  <dcterms:modified xsi:type="dcterms:W3CDTF">2025-03-09T18:53:11Z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