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ae0199f6652b8278ac844c35666a7b5f56e142"/>
    <w:p>
      <w:pPr>
        <w:pStyle w:val="Heading3"/>
      </w:pPr>
      <w:r>
        <w:t xml:space="preserve">По вызовам "Социального такси" ежедневно выезжают более ста единиц транспорта</w:t>
      </w:r>
    </w:p>
    <w:p>
      <w:pPr>
        <w:pStyle w:val="FirstParagraph"/>
      </w:pPr>
      <w:r>
        <w:t xml:space="preserve">23.08.2016</w:t>
      </w:r>
    </w:p>
    <w:p>
      <w:pPr>
        <w:pStyle w:val="BodyText"/>
      </w:pPr>
      <w:r>
        <w:drawing>
          <wp:inline>
            <wp:extent cx="5334000" cy="2667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golyanovo.mos.ru/www/upload/medialibrary/724/sotsialnoe-taksi.-foto-mos.ru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Сервис московской службы "социального такси" является незаменимым для маломобильных жителей столицы. Ежедневно на вызовы "Социального такси" выезжают до 130 единиц транспорта, адаптированных для перевозки лиц с ограниченными возможностями здоровья. В состав служебного парка также автобусы с повышенной вместительностью салона.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Об особенностях работы "Социального такси" рассказал Евгений Михайлов. Он сообщил о том, что на сегодняшний день столичный сервис развивает направление групповых перевозок, а не только индивидуальных. Для экскурсионных поездок и доставки маломобильных граждан к месту проведения различных городских мероприятий используются, по словам генерального директора ГУП "Мосгортранс", порядка пятидесяти автобусов современного типа.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Мосгортранс занимается регулярным обновлением автопарка социального такси. Так, до конца текущего года его должны пополнить двадцать четыре новых легковых автомобилей, пять микроавтобусов и два больших автобуса туристического типа с увеличенной вместительностью салона. Все они будут оборудованы специальными подъемниками, системами климат-контроля и навигации.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http://golyanovo.mos.ru/presscenter/news/detail/3597187.html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359718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359718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2025-06-01T08:50:51Z</dcterms:created>
  <dcterms:modified xsi:type="dcterms:W3CDTF">2025-06-01T08:50:51Z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