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7aa18e61d0936ff2e8ff555e0ad65ecc732ef"/>
    <w:p>
      <w:pPr>
        <w:pStyle w:val="Heading3"/>
      </w:pPr>
      <w:r>
        <w:t xml:space="preserve">«Жилищник района Гольяново» провел промывку 25 объектов дорожного хозяйства</w:t>
      </w:r>
    </w:p>
    <w:p>
      <w:pPr>
        <w:pStyle w:val="FirstParagraph"/>
      </w:pPr>
      <w:r>
        <w:t xml:space="preserve">15.09.2016</w:t>
      </w:r>
    </w:p>
    <w:p>
      <w:pPr>
        <w:pStyle w:val="BodyText"/>
      </w:pPr>
      <w:r>
        <w:t xml:space="preserve">С начала сентября для промывки дорог использовано более 23 тысяч кубометров воды, а с начала сезона – более 310 тысяч кубометров воды.</w:t>
      </w:r>
    </w:p>
    <w:p>
      <w:pPr>
        <w:pStyle w:val="BodyText"/>
      </w:pPr>
      <w:r>
        <w:t xml:space="preserve">В Гольянове регулярно убирают и промывают объекты дорожного хозяйства. По информации Единого ситуационно-мониторингового центра ВАО ГКУ «Дирекции ЖКХиБ ВАО», для ежедневной уборки ГБУ «Жилищник района Гольяново» использует 1694 кубометра воды. С начала сентября для промывки дорог израсходовано 23 716 кубометров воды, с начала сезона –316 357 кубометров воды. Также промывку дорог в районе Гольяново в ежедневном режиме осуществляет спецтехника ГБУ «Автомобильные дороги ВАО». Стоит отметить, что промывка объектов дорожного хозяйства является немаловажным фактором в обеспечении безопасности на дорогах.</w:t>
      </w:r>
    </w:p>
    <w:p>
      <w:pPr>
        <w:pStyle w:val="BodyText"/>
      </w:pPr>
      <w:r>
        <w:t xml:space="preserve">Каждый день на дороги выезжают 14 единиц уборочной техники: семь летних уборочных машин и механизмов задействованы в дневное время и столько же в ночное. В уборке улиц района участвуют 2 дневных и 3 ночных бригады в количестве 20 и 30 человек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http://golyanovo.mos.ru/presscenter/news/detail/3753452.html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753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753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2023-07-20T06:27:40Z</dcterms:created>
  <dcterms:modified xsi:type="dcterms:W3CDTF">2023-07-20T06:27:40Z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