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34a56d0385b30b513447fb298622de7a3bcdf"/>
    <w:p>
      <w:pPr>
        <w:pStyle w:val="Heading3"/>
      </w:pPr>
      <w:r>
        <w:t xml:space="preserve">Общероссийский уровень безработицы в два раза превышает московский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99/yarmarka-vakansi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Москва продолжает удерживать лидерство среди других российских регионов по привлекательности рынка труда. Как сообщает Информационный Центр Правительства Москвы, уровень безработицы в столицы ниже в два раза, чем общероссийский.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восемь месяцев 2016 года Москве удалось упрочить лидерство среди российских регионов по самому низкому уровню безработицы. Проведённые ГБУ "Аналитический центр" подсчёты показали, что по состоянию на 1 сентября уровень безработицы в столице составил 0,56%, а в России - 1,16%. В Москве он снизился с начала года на 0,04%.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Количество официально зарегистрированных безработных в Москве в период с января по сентябрь 2016 года уменьшилось на 4 тысячи человек. При этом количество вакантных мест для работников составило 112 тысяч. Об этом сообщили эксперты ГБУ"Аналитический центр". Как уточнили в Центре, который проводил исследования, высокий спрос в городе сохраняется на представителей рабочих профессий: маляров, штукатуров, каменщиков, механиков и водителей автомобилей. Городским предприятиям и учреждениям также требуются менеджеры, медицинские сестры и массажисты. Спрос на неквалифицированных специалистов - дворников и работников клининговых служб - также сохраняется в Москве на высоком уровне.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http://golyanovo.mos.ru/presscenter/news/detail/3887664.html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87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87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2025-08-05T15:30:07Z</dcterms:created>
  <dcterms:modified xsi:type="dcterms:W3CDTF">2025-08-05T15:30:07Z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