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18bc0f227f1c184dacc987d8f3b37ab56ae6f3"/>
    <w:p>
      <w:pPr>
        <w:pStyle w:val="Heading3"/>
      </w:pPr>
      <w:r>
        <w:t xml:space="preserve">Программа комплексного развития центра столицы полностью выполнена за 9 месяцев</w:t>
      </w:r>
    </w:p>
    <w:p>
      <w:pPr>
        <w:pStyle w:val="FirstParagraph"/>
      </w:pPr>
      <w:r>
        <w:t xml:space="preserve">26.10.2016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777/programma-razvitiya-tsentra-goroda-za-9-mesyatsev-vypolnena-polnostyu.-foto-ic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Об успешном завершении программы "Комплексное обустройство и развитие центральной части города" по итогам трёхквартального периода 2016 года сообщил Информационный Центр Правительства Москвы со ссылкой на интернет-портал столичного Стройкомплекса и руководителя Департамента градостроительной политики Москвы Сергея Лёвкина.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Руководитель ведомства Сергей Лёвкин отметил, что большинство работ по строительству и благоустройству центра города были завершены раньше намеченных сроков, что позволило их выполнить в полном объёме. Сергей Лёвкин также пояснил, что Департамент градостроительной политики контролирует четыре направления городского развития: капитальное строительство и реконструкцию зданий, развитие объектов транспортной инфраструктуры и инженерных систем, куда входят и городские парковки, формирование внешнего облика центра Москвы и вопросы градостроительного регулирования.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капитальному строительству и реконструкции удалось добиться превышения показателей на восемь процентов. Данный высокий результат, по словам главы ведомства, обусловлен вводом в строй восьми дополнительных объектов, чья общая площадь составила порядка пятидесяти тысяч квадратных метров. Для их строительства и реконструкции привлекались внебюджетные источники.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http://golyanovo.mos.ru/presscenter/news/detail/4051947.html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0519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0519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2024-06-14T20:52:17Z</dcterms:created>
  <dcterms:modified xsi:type="dcterms:W3CDTF">2024-06-14T20:52:17Z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