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cc6240cb3f7e3a4671ed65af5f7080001b5cc"/>
    <w:p>
      <w:pPr>
        <w:pStyle w:val="Heading3"/>
      </w:pPr>
      <w:r>
        <w:t xml:space="preserve">Витрины столичных магазинов, остановки и торговые точки на ярмарках украсят в едином стиле к Новому году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db/vitriny-stolichnykh-magazinov_-ostanovki-i-torgovye-tochki-na-yarmarkakh-ukrasyat-v-edinom-stile-k-novomu-godu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Московские витрины, остановки городского транспорта и торговые точки на ярмарках украсят в едином стиле к Новому году. Об этом 27 октября сообщил Информационный Центр Правительства Москвы со ссылкой на официальный портал госзакупок.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Согласно документам, подрядчику предстоит к празднованию Нового 2017 г. и Рождества разработать фирменный стиль, «обеспечивающий единые принципы оформления города, объединяющий элементы праздничного оформления, улучшающий их восприятие и запоминаемость». В нем должны быть оформлены билборды, сцены, витрины магазинов, остановки городского общественного транспорта, торговые точки на ярмарках, рекламные плакаты, сувенирная продукция, проездные билеты на общественный транспорт, стикеры и значки. В техническом задании поясняется, что разрабатываемый стиль должен включать логотипы, символы, шрифт и паттерны, а также слоган. Победитель конкурса должен также разработать руководство по использованию всех подобных элементов.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Заказчиком выступает Государственное унитарное предприятие Москвы «Моссвет». Начальная (максимальная) цена договора составляет 628 тысяч 256 рублей. Заявки на участие в конкурсе принимаются до 9 ноября 2016 года, подведение итогов запланировано на 14 ноября.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http://golyanovo.mos.ru/presscenter/news/detail/4061598.html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61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61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2024-07-31T22:26:55Z</dcterms:created>
  <dcterms:modified xsi:type="dcterms:W3CDTF">2024-07-31T22:26:55Z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