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2b868e2735210cf419ed896336624ec111ddb"/>
    <w:p>
      <w:pPr>
        <w:pStyle w:val="Heading3"/>
      </w:pPr>
      <w:r>
        <w:t xml:space="preserve">Театр «Современник» и здание ателье Ламановой получат новую подсветку после Нового года</w:t>
      </w:r>
    </w:p>
    <w:p>
      <w:pPr>
        <w:pStyle w:val="FirstParagraph"/>
      </w:pPr>
      <w:r>
        <w:t xml:space="preserve">14.11.2016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8ac/teatr-_sovremennik_-i-zdanie-atele-lamanovoy-poluchat-novuyu-podsvetku-posle-novogo-goda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Бульварное кольцо Москвы получит новую архитектурную подсветку. Среди зданий – «Дом со скульптурами» в Подколокольном, театр «Современник» на Чистопрудном бульваре, ателье «русской Шанель» Надежды Ламановой на Тверском бульваре.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Стартовая стоимость контракта составляет 222 млн рублей. Организатором электронного аукциона выступает Департамент города Москвы по конкурентной политике. Согласно техническому заданию, подрядчику предстоит выполнить строительно-монтажные работы по архитектурно-художественному освещению зданий на Бульварном кольце по 18 адресам.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Закупка призвана сформировать комфортное, эстетически привлекательное световое пространство города в темное время суток. В числе работ: новое строительство, включая строительно-монтажные и пуско-наладочные работы, разработку и установку программного обеспечения для реализации алгоритмов управления освещением, прокладку кабельных линий, монтаж шкафов управления и осветительных приборов.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должны быть выполнены до конца января 2017 года. Заказчик - Департамент топливно-энергетического хозяйства Москвы. Заявки можно подать до 28 ноября, аукцион пройдет 5 декабря 2016 года.  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http://golyanovo.mos.ru/presscenter/news/detail/4197791.html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97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97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2023-05-25T03:32:12Z</dcterms:created>
  <dcterms:modified xsi:type="dcterms:W3CDTF">2023-05-25T03:32:12Z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