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c41d910da001b8829bcd2f9dad08a5bf5e84c9"/>
    <w:p>
      <w:pPr>
        <w:pStyle w:val="Heading3"/>
      </w:pPr>
      <w:r>
        <w:t xml:space="preserve">Предприниматели столицы получили через аукционы право торговли в 950 киосках в 2016 году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7c4/predprinimateli-stolitsy-poluchili-cherez-auktsiony-pravo-torgovli-v-950-kioskakh-v-2016-godu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Право торговли в 950 киосках получили столичные предприниматели через аукционы Единой торговой площадки Москвы в 2016 году. Об этом 26 декабря сообщил Информационный Центр Правительства Москвы со ссылкой на пресс-службу Департамента города Москвы по конкурентной политике.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«Право торговли в 950 киосках с разной специализацией были разыграны на электронных аукционах в 2016 году. Всего для участия в аукционах было подано 5,5 тысяч заявок. Это высокий показатель активности, который демонстрирует доверие выбранной столичными властями форме реализации права торговли в нестационарных объектах. В среднем на лот претендовали пять-шесть участников, среднее превышение итоговой цены над стартовым значением составило 210%», - цитирует пресс – служба главу ведомства Геннадия Дёгтева.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2016 году наибольшая конкуренция наблюдается на торгах по киоскам с назначением «Овощи и фрукты», в среднем на лот претендуют до 16 участников. Среднее превышение финальной стоимости над стартовым значением составляет 900%.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высокая конкуренция сохраняется на торгах по киоскам «Мороженое» и «Цветы», в среднем на лот претендуют пять-шесть участников, среднее превышение итоговой цены составляет 210%. Также высокая конкуренция сохраняется на торгах по киоскам «Мороженое» и «Цветы», в среднем на лот претендуют пять-шесть участников, среднее превышение итоговой цены составляет 210%.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настоящее время ведется заявочная кампания по более 70-ти киоскам с разной специализацией», - поясняется в пресс-релизе.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http://golyanovo.mos.ru/presscenter/news/detail/4535165.html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35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35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2024-11-20T13:38:45Z</dcterms:created>
  <dcterms:modified xsi:type="dcterms:W3CDTF">2024-11-20T13:38:45Z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