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c854147632b257e731a54ce4700e029fd674"/>
    <w:p>
      <w:pPr>
        <w:pStyle w:val="Heading3"/>
      </w:pPr>
      <w:r>
        <w:t xml:space="preserve">Второй Всероссийский форум «Франчайзинг: новый потенциал в развитии регионов»</w:t>
      </w:r>
    </w:p>
    <w:p>
      <w:pPr>
        <w:pStyle w:val="FirstParagraph"/>
      </w:pPr>
      <w:r>
        <w:t xml:space="preserve">17.04.2013</w:t>
      </w:r>
    </w:p>
    <w:p>
      <w:pPr>
        <w:pStyle w:val="BodyText"/>
      </w:pPr>
      <w:r>
        <w:t xml:space="preserve">24 - 25 апреля в городе Тюмени состоится Второй Всероссийский форум под названием «Франчайзинг: новый потенциал в развитии регионов».</w:t>
      </w:r>
    </w:p>
    <w:p>
      <w:pPr>
        <w:pStyle w:val="BodyText"/>
      </w:pPr>
      <w:r>
        <w:t xml:space="preserve">Всероссийский форум, который уже не первый год проходит в Тюмени, является серьезной площадкой по развитию и распространению франчайзинга. Форум текущего года отличается присутствием на нем популярных зарубежных и отечественных брендов, а также довольно успешных франчайзинговых концепций из всех регионов РФ.</w:t>
      </w:r>
    </w:p>
    <w:p>
      <w:pPr>
        <w:pStyle w:val="BodyText"/>
      </w:pPr>
      <w:r>
        <w:t xml:space="preserve">Побывав на этом мероприятии, уже действующие франчайзи узнают о новейших приемах продвижения франчайзинговых продуктов, о возможности реализовать франшизу за границами своего региона, а предприниматели, которые заинтересованы в образовании собственной франшизы, познакомятся с принципами разработки франшиз.</w:t>
      </w:r>
    </w:p>
    <w:p>
      <w:pPr>
        <w:pStyle w:val="BodyText"/>
      </w:pPr>
      <w:r>
        <w:t xml:space="preserve">Экскурсии в бизнес- и торгово-развлекательные центры, круглый стол по актуальным вопросам франчайзинга в социальной, инновационной и производственной сферах бизнеса, панельная дискуссия (рассмотрение франчайзинга как стратегии развития бизнеса в регионе, вариантов финансирования от банков и государственной поддержки франчайзинга), презентация франчайзинговых концепций по различным блокам (услуги, социально значимый бизнес, ритейл, индустрия гостеприимства и пр.) – это далеко не весь перечень того, что войдет в программу мероприятия.</w:t>
      </w:r>
    </w:p>
    <w:p>
      <w:pPr>
        <w:pStyle w:val="BodyText"/>
      </w:pPr>
      <w:r>
        <w:t xml:space="preserve">Ожидается, что форум объединит 400 предпринимателей со всей территории страны.</w:t>
      </w:r>
    </w:p>
    <w:p>
      <w:pPr>
        <w:pStyle w:val="BodyText"/>
      </w:pPr>
      <w:r>
        <w:t xml:space="preserve">Формат мероприятия: ежегодный тюменский Всероссийский форум – авторитетная площадка по продвижению</w:t>
      </w:r>
    </w:p>
    <w:p>
      <w:pPr>
        <w:pStyle w:val="BodyText"/>
      </w:pPr>
      <w:r>
        <w:t xml:space="preserve">и популяризации франчайзинга, созвучная общей стратегии инновационного развития России.</w:t>
      </w:r>
    </w:p>
    <w:p>
      <w:pPr>
        <w:pStyle w:val="BodyText"/>
      </w:pPr>
      <w:r>
        <w:t xml:space="preserve">Цель проведения мероприятия: развитие регионального франчайзинга, укрепление межрегионального сотрудничества в сфере франчайзинга.</w:t>
      </w:r>
    </w:p>
    <w:p>
      <w:pPr>
        <w:pStyle w:val="BodyText"/>
      </w:pPr>
      <w:r>
        <w:t xml:space="preserve">Отличительная особенность мероприятия: присутствие не только известных российских и зарубежных брендов, но и успешных региональных франшиз из субъектов Российской Федерации.</w:t>
      </w:r>
    </w:p>
    <w:p>
      <w:pPr>
        <w:pStyle w:val="BodyText"/>
      </w:pPr>
      <w:r>
        <w:t xml:space="preserve">В программе: панельная дискуссия: франчайзинг как стратегия развития регионального бизнеса, господдержка франчайзинга и программы финансирования от банковской сферы; выставка международных, федеральных и региональных франчайзинговых концепций с возможностью прямых переговоров с представителями франчайзеров; презентация франчайзинговых концепций по блокам (индустрия гостеприимства, социально значимый бизнес, услуги, ритэйл и т. д.);</w:t>
      </w:r>
    </w:p>
    <w:p>
      <w:pPr>
        <w:pStyle w:val="BodyText"/>
      </w:pPr>
      <w:r>
        <w:t xml:space="preserve">круглый стол по актуальным вопросам франчайзинга в производственной, инновационной и социальной сферах бизнеса; мастер-классы, семинары, тренинги по темам: «Роль бренда в успехе бизнеса» с участием владельца федерального бренда-фамилии, «Технологии создания бренда», «Регистрация франшизы и ее продвижение», «Преимущества и риски франчайзинга» и др.;</w:t>
      </w:r>
    </w:p>
    <w:p>
      <w:pPr>
        <w:pStyle w:val="BodyText"/>
      </w:pPr>
      <w:r>
        <w:t xml:space="preserve">экскурсии в торгово-развлекательные и бизнес-центры; взаимодействие со СМИ: пресс-конференция, интервью участников форума в федеральных и региональных СМИ.</w:t>
      </w:r>
    </w:p>
    <w:p>
      <w:pPr>
        <w:pStyle w:val="BodyText"/>
      </w:pPr>
      <w:r>
        <w:t xml:space="preserve">Целевая аудитория: собственники бизнеса, ТОП-менеджеры, представители муниципалитетов, частные инвесторы, франчайзеры, девелоперы, владельцы торговой недвижимости.</w:t>
      </w:r>
    </w:p>
    <w:p>
      <w:pPr>
        <w:pStyle w:val="BodyText"/>
      </w:pPr>
      <w:r>
        <w:t xml:space="preserve">География участников: Тюменская область, ХМАО, ЯНАО, Свердловская область, Республика Башкортостан, Омская область, Новосибирская область, Пермский край, Курганская область и другие регионы.</w:t>
      </w:r>
    </w:p>
    <w:p>
      <w:pPr>
        <w:pStyle w:val="BodyText"/>
      </w:pPr>
      <w:r>
        <w:t xml:space="preserve">Приглашаются к участию в работе II Всероссийского форума «Франчайзинг: новый потенциал в развитии регионов» компании-франчайзеры, заинтересованные в развитии франчайзинговой сети в перечисленных регисонах.</w:t>
      </w:r>
    </w:p>
    <w:p>
      <w:pPr>
        <w:pStyle w:val="BodyText"/>
      </w:pPr>
      <w:r>
        <w:t xml:space="preserve">Возможности продвижения франшизы:</w:t>
      </w:r>
    </w:p>
    <w:p>
      <w:pPr>
        <w:pStyle w:val="BodyText"/>
      </w:pPr>
      <w:r>
        <w:t xml:space="preserve">- широкое освещение проведения Форума в СМИ</w:t>
      </w:r>
    </w:p>
    <w:p>
      <w:pPr>
        <w:pStyle w:val="BodyText"/>
      </w:pPr>
      <w:r>
        <w:t xml:space="preserve">- участие в уникальной деловой программе</w:t>
      </w:r>
    </w:p>
    <w:p>
      <w:pPr>
        <w:pStyle w:val="BodyText"/>
      </w:pPr>
      <w:r>
        <w:t xml:space="preserve">- выступление с презентацией собственной франшизы</w:t>
      </w:r>
    </w:p>
    <w:p>
      <w:pPr>
        <w:pStyle w:val="BodyText"/>
      </w:pPr>
      <w:r>
        <w:t xml:space="preserve">- организация выставочной экспозиции</w:t>
      </w:r>
    </w:p>
    <w:p>
      <w:pPr>
        <w:pStyle w:val="BodyText"/>
      </w:pPr>
      <w:r>
        <w:t xml:space="preserve">- бизнес-экскурсия по топовым ТРЦ г. Тюмени</w:t>
      </w:r>
    </w:p>
    <w:p>
      <w:pPr>
        <w:pStyle w:val="BodyText"/>
      </w:pPr>
      <w:r>
        <w:t xml:space="preserve">- размещение информации о франчайзере на сайте мероприятия и в каталоге выставки</w:t>
      </w:r>
    </w:p>
    <w:p>
      <w:pPr>
        <w:pStyle w:val="BodyText"/>
      </w:pPr>
      <w:r>
        <w:t xml:space="preserve">- помощь в бронировании гостиниц и организации трансферта</w:t>
      </w:r>
    </w:p>
    <w:p>
      <w:pPr>
        <w:pStyle w:val="BodyText"/>
      </w:pPr>
      <w:r>
        <w:t xml:space="preserve">Участие для франчайзеров бесплатное. Для того, чтобы принять участие в качестве слушателя, необходимо пройти предварительную регистрацию.</w:t>
      </w:r>
    </w:p>
    <w:p>
      <w:pPr>
        <w:pStyle w:val="BodyText"/>
      </w:pPr>
      <w:r>
        <w:t xml:space="preserve">Информацию по участию в форуме можно получить в управлении лецензирования и регулирования потребительского рынка Тюменской области, тел./факсы: 8 (3452) 690-412, 690-374, 690-425, 690-430, 690-432, e-mail:</w:t>
      </w:r>
      <w:r>
        <w:t xml:space="preserve"> </w:t>
      </w:r>
      <w:r>
        <w:rPr>
          <w:bCs/>
          <w:b/>
        </w:rPr>
        <w:t xml:space="preserve">alko-decl@72to.ru</w:t>
      </w:r>
      <w:r>
        <w:t xml:space="preserve">,</w:t>
      </w:r>
      <w:r>
        <w:t xml:space="preserve"> </w:t>
      </w:r>
      <w:r>
        <w:rPr>
          <w:bCs/>
          <w:b/>
        </w:rPr>
        <w:t xml:space="preserve">torg-to@72to.ru.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http://golyanovo.mos.ru/presscenter/news/detail/688773.html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8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8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2023-07-23T10:44:04Z</dcterms:created>
  <dcterms:modified xsi:type="dcterms:W3CDTF">2023-07-23T10:44:04Z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