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формация-для-предпринимателей"/>
    <w:p>
      <w:pPr>
        <w:pStyle w:val="Heading3"/>
      </w:pPr>
      <w:r>
        <w:t xml:space="preserve">Информация для предпринимателей</w:t>
      </w:r>
    </w:p>
    <w:p>
      <w:pPr>
        <w:pStyle w:val="FirstParagraph"/>
      </w:pPr>
      <w:r>
        <w:t xml:space="preserve">08.05.2013</w:t>
      </w:r>
    </w:p>
    <w:p>
      <w:pPr>
        <w:pStyle w:val="BodyText"/>
      </w:pPr>
      <w:r>
        <w:t xml:space="preserve">В связи с принятием постановления Правительства Москвы от 04.04.2013 № 211-ПП «О мерах по обеспечению технологического присоединения нестационарных торговых объектов к электрическим сетям и внесении изменений в правовые акты Правительства Москвы»:</w:t>
      </w:r>
    </w:p>
    <w:p>
      <w:pPr>
        <w:pStyle w:val="BodyText"/>
      </w:pPr>
      <w:r>
        <w:t xml:space="preserve">Срок размещения нестационарных торговых объектов исчисляется:</w:t>
      </w:r>
    </w:p>
    <w:p>
      <w:pPr>
        <w:pStyle w:val="BodyText"/>
      </w:pPr>
      <w:r>
        <w:t xml:space="preserve">Для объектов с периодом размещения с 1 января по 31 декабря, договоры на размещение которых заключены на основании проведенных аукционов до 21 марта 2012г., – с даты заключения договора энергоснабжения объекта, но не позднее чем с 1 апреля 2012г. (за исключением объектов, в отношении которых договором и (или) аукционной документацией предусмотрено автономное электроснабжение либо подключение к электрическим сетям не предусмотрено).</w:t>
      </w:r>
    </w:p>
    <w:p>
      <w:pPr>
        <w:pStyle w:val="BodyText"/>
      </w:pPr>
      <w:r>
        <w:t xml:space="preserve">Для объектов с периодом размещения с 1 января по 31 декабря, договоры на размещение которых заключены на основании проведенных аукционов после 21 марта 2012г., – с даты заключения договора энергоснабжения объекта, но не позднее трех месяцев с даты заключения договора на размещение (за исключением объектов, в отношении которых договором и (или) аукционной документацией предусмотрено автономное электроснабжение либо подключение к электрическим сетям не предусмотрено).</w:t>
      </w:r>
    </w:p>
    <w:p>
      <w:pPr>
        <w:pStyle w:val="BodyText"/>
      </w:pPr>
      <w:r>
        <w:t xml:space="preserve">Для объектов, договоры на размещение которых заключены на основании проведенных аукционов после 21 марта 2012 г. и в отношении которых договором и (или) аукционной документацией предусмотрено автономное электроснабжение либо подключение к электрическим сетям не предусмотрено, – с даты подписания сторонами акта о передаче места размещения нестационарного торгового объекта хозяйствующему субъекту, но не позднее трех месяцев с даты заключения договора на размещение.</w:t>
      </w:r>
    </w:p>
    <w:p>
      <w:pPr>
        <w:pStyle w:val="BodyText"/>
      </w:pPr>
      <w:r>
        <w:t xml:space="preserve">Префектуры административных округов города Москвы при поступлении соответствующих обращений хозяйствующих субъектов, осуществляющих торговую деятельность на основании договоров на размещение нестационарных торговых объектов, заключенных до дня вступления в силу настоящего постановления, обеспечивают внесение изменений в указанные договоры, предусматривающие исчисление и установление срока действия договоров в соответствии с положениями пункта 38.1 приложения 2 к постановлению Правительства Москвы от 3 февраля 2011г. № 26-ПП «О размещении нестационарных торговых объектов, расположенных в городе Москве на земельных участках, в зданиях, строениях т сооружениях, находящихся в государственной собственности».</w:t>
      </w:r>
    </w:p>
    <w:p>
      <w:pPr>
        <w:pStyle w:val="BodyText"/>
      </w:pPr>
      <w:r>
        <w:t xml:space="preserve">Сроки и порядок перечисления очередных платежей по действующим на день вступления в силу настоящего постановления договорам на размещение нестационарных торговых объектов подлежат перерасчету исходя из установленных пунктом 1.1. настоящего постановления сроков размещения объектов без изменения цены договора и применения мер ответственности за просрочку платежей.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http://golyanovo.mos.ru/presscenter/news/detail/697126.html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6971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6971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2024-09-25T00:27:30Z</dcterms:created>
  <dcterms:modified xsi:type="dcterms:W3CDTF">2024-09-25T00:27:30Z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