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атентной-системе-налогообложения"/>
    <w:p>
      <w:pPr>
        <w:pStyle w:val="Heading3"/>
      </w:pPr>
      <w:r>
        <w:t xml:space="preserve">О патентной системе налогообложения</w:t>
      </w:r>
    </w:p>
    <w:p>
      <w:pPr>
        <w:pStyle w:val="FirstParagraph"/>
      </w:pPr>
      <w:r>
        <w:t xml:space="preserve">20.06.2013</w:t>
      </w:r>
    </w:p>
    <w:p>
      <w:pPr>
        <w:pStyle w:val="BodyText"/>
      </w:pPr>
      <w:r>
        <w:t xml:space="preserve">В соответствии с главой 26.5 Налогового кодекса Российской Федерации с 1 января 2013 г. вступил в силу Закон города Москвы от 31 октября 2012 г. №53 «О патентной системе налогообложения», согласно которому установлен размер потенциально возможного к получению индивидуальными предпринимателями годового дохода по видам предпринимательской деятельности, в отношении которых применяется патентная система налогообложения (прилагается). Переход на патентную систему налогообложения или возврат к иным режимам налогообложения индивидуальными предпринимателями осуществляется в добровольном порядке (п.2 ст. 346.44 НК РФ).</w:t>
      </w:r>
    </w:p>
    <w:p>
      <w:pPr>
        <w:pStyle w:val="BodyText"/>
      </w:pPr>
      <w:r>
        <w:t xml:space="preserve">Налоговая ставка устанавливается в размере 6% от потенциально возможного к получению годового дохода (в случае действия патента менее года – потенциально возможный доход делится на 12 мес. и умножается на количество месяцев срока, на который выдан патент).</w:t>
      </w:r>
    </w:p>
    <w:p>
      <w:pPr>
        <w:pStyle w:val="BodyText"/>
      </w:pPr>
      <w:r>
        <w:t xml:space="preserve">Согласно п. 2 статьи 346.45 НК РФ индивидуальный предприниматель подает заявление на получение патента в налоговый орган по месту жительства не позднее, чем за 10 дней до начала применения патентной системы налогообложения. В соответствии с п. 5 данной статьи патент выдается по выбору индивидуального предпринимателя на период от одного до двенадцати месяцев включительно в пределах календарного года. Согласно п. 8 данной статьи индивидуальный предприниматель, утративший право на применение патентной системы налогообложения или прекративший предпринимательскую деятельность, в отношении которой применялся патент, до истечения срока действия патента, вправе вновь перейти на патентную систему налогообложения по этому же виду деятельности не ранее, чем со следующего календарного года.</w:t>
      </w:r>
    </w:p>
    <w:p>
      <w:pPr>
        <w:pStyle w:val="BodyText"/>
      </w:pPr>
      <w:r>
        <w:t xml:space="preserve">В письме от 10.01.2013 № 01-12912/2-1 УФНС России по г. Москве отражен порядок проведения технических мероприятий по переходу на патентную систему налогообложения, которым организации торговли и услуг должны руководствоваться при смене налогового режима.</w:t>
      </w:r>
    </w:p>
    <w:p>
      <w:pPr>
        <w:pStyle w:val="BodyText"/>
      </w:pPr>
      <w:r>
        <w:t xml:space="preserve">Преимуществами перехода индивидуальных предпринимателей на патентную систему налогообложения является освобождение от уплаты налога на имущество физических лиц, НДФЛ и НДС, а также возможность осуществления торговой деятельности без применения контрольно-кассовой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http://golyanovo.mos.ru/presscenter/news/detail/726965.html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26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26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2024-09-05T22:25:21Z</dcterms:created>
  <dcterms:modified xsi:type="dcterms:W3CDTF">2024-09-05T22:25:21Z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