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f7a0ac81503f34c4d9cbf3de4061d90558371"/>
    <w:p>
      <w:pPr>
        <w:pStyle w:val="Heading3"/>
      </w:pPr>
      <w:r>
        <w:t xml:space="preserve">Руководителям предприятий, осуществляющих розничную продажу алкогольной и спиртосодержащей продукции</w:t>
      </w:r>
    </w:p>
    <w:p>
      <w:pPr>
        <w:pStyle w:val="FirstParagraph"/>
      </w:pPr>
      <w:r>
        <w:t xml:space="preserve">10.09.2013</w:t>
      </w:r>
    </w:p>
    <w:p>
      <w:pPr>
        <w:pStyle w:val="BodyText"/>
      </w:pPr>
      <w:r>
        <w:t xml:space="preserve">Департамент торговли и услуг города Москвы доводит до Вашего сведения, что вступил в силу приказ Федеральной службы но регулированию алкогольного рынка от 05 августа 2013 г. №198 «О формате представления в электронной форме деклараций об объеме производства, оборота и (или) использования этилового спирта, алкогольной» и спиртосодержащей продукции, об использований производственных мощностей" (далее - Приказ).</w:t>
      </w:r>
    </w:p>
    <w:p>
      <w:pPr>
        <w:pStyle w:val="BodyText"/>
      </w:pPr>
      <w:r>
        <w:t xml:space="preserve">С 1 ноября 2013 года согласно Приказу вносятся изменения в формат представления .в электронной форме деклараций об объёме розничной продажи алкогольной, спиртосодержащей непищевой продукции, пива и пивных напитков.</w:t>
      </w:r>
    </w:p>
    <w:p>
      <w:pPr>
        <w:pStyle w:val="BodyText"/>
      </w:pPr>
      <w:r>
        <w:t xml:space="preserve">Информация о формате представления в электронной форме деклараций опубликована на официальном сайте Росалкогольрегулирования по адресу</w:t>
      </w:r>
      <w:r>
        <w:t xml:space="preserve"> </w:t>
      </w:r>
      <w:hyperlink r:id="rId20">
        <w:r>
          <w:rPr>
            <w:rStyle w:val="Hyperlink"/>
          </w:rPr>
          <w:t xml:space="preserve">http://fsrar.ru/legalacts/base/orders/prikaz-198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Приказ Федеральной службы по регулированию алкогольного рынка от 28 августа 2012 г. № 237 утратил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http://golyanovo.mos.ru/presscenter/news/detail/829964.html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srar.ru/legalacts/base/orders/prikaz-198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29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srar.ru/legalacts/base/orders/prikaz-198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829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2023-08-02T04:03:58Z</dcterms:created>
  <dcterms:modified xsi:type="dcterms:W3CDTF">2023-08-02T04:03:58Z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