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eca4011fcd273bf3d5727228a48c4593e86ca"/>
    <w:p>
      <w:pPr>
        <w:pStyle w:val="Heading3"/>
      </w:pPr>
      <w:r>
        <w:t xml:space="preserve">Прокуратура Восточного административного округа разъясняет «О порядке предоставления жилых помещений собственникам квартир в домах, признанных аварийными и подлежащими сносу»</w:t>
      </w:r>
    </w:p>
    <w:p>
      <w:pPr>
        <w:pStyle w:val="FirstParagraph"/>
      </w:pPr>
      <w:r>
        <w:t xml:space="preserve">01.10.2013</w:t>
      </w:r>
    </w:p>
    <w:p>
      <w:pPr>
        <w:pStyle w:val="BodyText"/>
      </w:pPr>
      <w:r>
        <w:t xml:space="preserve">Согласно ч. 1 ст. 32 Жилищного кодекса РФ (ЖК РФ) жилое помещение может быть изъято у собственника путём выкупа в связи с изъятием соответствующего земельного участка для государственных или муниципальных нужд.</w:t>
      </w:r>
    </w:p>
    <w:p>
      <w:pPr>
        <w:pStyle w:val="BodyText"/>
      </w:pPr>
      <w:r>
        <w:t xml:space="preserve">В силу ч. 10 ст. 32 ЖК РФ</w:t>
      </w:r>
      <w:r>
        <w:t xml:space="preserve"> </w:t>
      </w:r>
      <w:bookmarkStart w:id="20" w:name="sub_32010"/>
      <w:bookmarkEnd w:id="20"/>
      <w:r>
        <w:t xml:space="preserve">признание многоквартирного дома аварийным и подлежащим сносу является основанием предъявления органом, принявшим решение о признании такого дома аварийным и подлежащим сносу, к собственникам помещений требования о его сносе в разумный срок.</w:t>
      </w:r>
    </w:p>
    <w:p>
      <w:pPr>
        <w:pStyle w:val="BodyText"/>
      </w:pPr>
      <w:r>
        <w:t xml:space="preserve">В случае, если собственники в установленный срок не осуществили снос дома, земельный участок, на котором расположен указанный дом, подлежит изъятию для муниципальных нужд и соответственно подлежит изъятию каждое жилое помещение в указанном доме, за исключением жилых помещений, принадлежащих на праве собственности муниципальному образованию.</w:t>
      </w:r>
    </w:p>
    <w:p>
      <w:pPr>
        <w:pStyle w:val="BodyText"/>
      </w:pPr>
      <w:r>
        <w:t xml:space="preserve">Для применения приведённых выше правовых норм, органам местного самоуправления необходимо соблюсти следующую процедуру:</w:t>
      </w:r>
    </w:p>
    <w:p>
      <w:pPr>
        <w:pStyle w:val="BodyText"/>
      </w:pPr>
      <w:r>
        <w:t xml:space="preserve">- предъявить к собственником жилых помещений требование о сносе дома в разумный срок за счёт их собственных средств;</w:t>
      </w:r>
    </w:p>
    <w:p>
      <w:pPr>
        <w:pStyle w:val="BodyText"/>
      </w:pPr>
      <w:r>
        <w:t xml:space="preserve">- принять решение об изъятии земельного участка и каждого жилого помещения в указанном доме в случае, если собственники жилых помещений в предоставленный им срок не осуществили снос многоквартирного дома.</w:t>
      </w:r>
    </w:p>
    <w:p>
      <w:pPr>
        <w:pStyle w:val="BodyText"/>
      </w:pPr>
      <w:r>
        <w:t xml:space="preserve">При этом необходимо иметь в виду, что предоставление собственнику жилого помещения взамен изымаемого другого жилого помещения допускается только по соглашению сторон (ч. 8 ст. 32 ЖК РФ).</w:t>
      </w:r>
    </w:p>
    <w:p>
      <w:pPr>
        <w:pStyle w:val="BodyText"/>
      </w:pPr>
      <w:r>
        <w:t xml:space="preserve">В силу ч. 9 ст. 32 ЖК РФ если собственник жилого помещения не согласен с решением об изъятии жилого помещения либо с ним не достигнуто соглашение о выкупной цене жилого помещения или других условиях его выкупа, орган местного самоуправления, принявший такое решение, может предъявить в суд иск о выкупе жилого помещения.</w:t>
      </w:r>
    </w:p>
    <w:p>
      <w:pPr>
        <w:pStyle w:val="BodyText"/>
      </w:pPr>
      <w:r>
        <w:t xml:space="preserve">Следует обратить внимание, что требование органа местного самоуправления, о принудительном переселении собственника изымаемого жилого помещения в другое жилое помещение не может быть удовлетворено судом, если собственник жилого помещения возражает против этого.</w:t>
      </w:r>
    </w:p>
    <w:p>
      <w:pPr>
        <w:pStyle w:val="BodyText"/>
      </w:pPr>
      <w:r>
        <w:t xml:space="preserve">Орган местного самоуправления правомочен предъявить иск только о выкупе жилого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http://golyanovo.mos.ru/presscenter/news/detail/845484.html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45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45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2023-11-24T09:31:36Z</dcterms:created>
  <dcterms:modified xsi:type="dcterms:W3CDTF">2023-11-24T09:31:36Z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