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b3fcc69c6c79e892331e8ac56331fad369188"/>
    <w:p>
      <w:pPr>
        <w:pStyle w:val="Heading3"/>
      </w:pPr>
      <w:r>
        <w:t xml:space="preserve">Информация для руководителей предприятий торговли</w:t>
      </w:r>
    </w:p>
    <w:p>
      <w:pPr>
        <w:pStyle w:val="FirstParagraph"/>
      </w:pPr>
      <w:r>
        <w:t xml:space="preserve">09.10.2013</w:t>
      </w:r>
    </w:p>
    <w:p>
      <w:pPr>
        <w:pStyle w:val="BodyText"/>
      </w:pPr>
      <w:r>
        <w:t xml:space="preserve">Территориальный отдел Управления Роспотребнадзора по г. Москве в Восточном Административном округе города Москвы в соответствии с письмом ( № 4-06/01-021174-04 от 06.09.2013) Управления Федеральной службы по надзору в сфере защиты прав потребителей и благополучия человека по г. Москве ", сообщает что согласно письму № 01/9580 -13-32 от 23.08.2013г Федеральной службы по надзору в сфере защиты прав потребителей и благополучия человека Китайская Народная Республика увеличивает импорт генно-инженерной модифицированной продукции (далее'* ГМО) и наращивает научные исследования в сфере генной инженерии.</w:t>
      </w:r>
    </w:p>
    <w:p>
      <w:pPr>
        <w:pStyle w:val="BodyText"/>
      </w:pPr>
      <w:r>
        <w:t xml:space="preserve">С 1997г. импорт КНР ГМО растительного происхождения вырос более чем в 20 раз, превысив в 2012 г. 58 млн тонн.</w:t>
      </w:r>
    </w:p>
    <w:p>
      <w:pPr>
        <w:pStyle w:val="BodyText"/>
      </w:pPr>
      <w:r>
        <w:t xml:space="preserve">В настоящее время в КНР ввозится</w:t>
      </w:r>
      <w:r>
        <w:t xml:space="preserve"> </w:t>
      </w:r>
      <w:r>
        <w:t xml:space="preserve"> </w:t>
      </w:r>
      <w:r>
        <w:t xml:space="preserve">12 видов ГМО (соя, кукуруза, хлопок), поступающие в основном в США, Аргентины, Бразилии, выращивается 2 вида ГМО (папайя, хлопок), имеются сертификаты безопасности 26 видов ГMO (соя, кукуруза, хлопок, папайя, помидоры, перец, рис, сахарная свекла, рапс).</w:t>
      </w:r>
    </w:p>
    <w:p>
      <w:pPr>
        <w:pStyle w:val="BodyText"/>
      </w:pPr>
      <w:r>
        <w:t xml:space="preserve">Так же КНР активизировались научные исследования по разработке собственных ГМО растительного происхождения. С этой целью утвержден специальный фонд создания новых видов ГМО и закупается соответствующее оборудование.</w:t>
      </w:r>
    </w:p>
    <w:p>
      <w:pPr>
        <w:pStyle w:val="BodyText"/>
      </w:pPr>
      <w:r>
        <w:rPr>
          <w:bCs/>
          <w:b/>
        </w:rPr>
        <w:t xml:space="preserve">Не исключается возможность ввоза на территорию Российской Федерации из КНР, в том числе через третьи страны, пищевой продукции, содержащей незарегистрированные в установленном порядке ГМО, а так же не имеющей соответствующей маркировки о наличии зарегистрированных видов ГМО.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http://golyanovo.mos.ru/presscenter/news/detail/855044.html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55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55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2025-06-01T12:33:51Z</dcterms:created>
  <dcterms:modified xsi:type="dcterms:W3CDTF">2025-06-01T12:33:51Z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