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b92fef1311c33400d33d323a4a6b57f737744"/>
    <w:p>
      <w:pPr>
        <w:pStyle w:val="Heading3"/>
      </w:pPr>
      <w:r>
        <w:t xml:space="preserve">Организована работа тематической горячей линии</w:t>
      </w:r>
    </w:p>
    <w:p>
      <w:pPr>
        <w:pStyle w:val="FirstParagraph"/>
      </w:pPr>
      <w:r>
        <w:t xml:space="preserve">08.05.2020</w:t>
      </w:r>
    </w:p>
    <w:p>
      <w:pPr>
        <w:pStyle w:val="BodyText"/>
      </w:pPr>
      <w:r>
        <w:t xml:space="preserve">Уважаемые жители района!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Территориальным отделом Управления Роспотребнадзора по городу Москве в Восточном административном округе города Москвы организована работа тематической горячей линии по вопросам качества и безопасности плодоовощной продукции, и сроком годности.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Работа горячей линии будет проводиться в период с 1 мая по 15 мая 2020 года по телефону 8 (495) 368-20-80, в рабочие часы территориального отдела с понедельника по четверг с 09:00 до 18:00, и в пятницу с 09:00 до 16:45.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http://golyanovo.mos.ru/presscenter/news/detail/8882348.html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8823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8823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2025-08-05T15:30:17Z</dcterms:created>
  <dcterms:modified xsi:type="dcterms:W3CDTF">2025-08-05T15:30:17Z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